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jc w:val="center"/>
      </w:pPr>
      <w:r>
        <w:rPr>
          <w:b/>
          <w:bCs/>
          <w:color w:val="FD6503"/>
          <w:sz w:val="20"/>
          <w:szCs w:val="20"/>
        </w:rPr>
        <w:t xml:space="preserve">CONTOH / TEMPLATE PERANGKAT AJAR</w:t>
      </w:r>
    </w:p>
    <w:p>
      <w:pPr>
        <w:spacing w:after="300" w:before="0"/>
        <w:jc w:val="center"/>
      </w:pPr>
      <w:r>
        <w:rPr>
          <w:i/>
          <w:iCs/>
          <w:color w:val="4A6763"/>
          <w:sz w:val="16"/>
          <w:szCs w:val="16"/>
        </w:rPr>
        <w:t xml:space="preserve">Sumber: e-ujian.id — Administrasi Sekolah</w:t>
      </w:r>
    </w:p>
    <w:p>
      <w:pPr>
        <w:spacing w:after="100" w:before="400"/>
        <w:jc w:val="center"/>
      </w:pPr>
      <w:r>
        <w:rPr>
          <w:b/>
          <w:bCs/>
          <w:color w:val="0B4A44"/>
          <w:sz w:val="40"/>
          <w:szCs w:val="40"/>
        </w:rPr>
        <w:t xml:space="preserve">PROGRAM TAHUNAN (PROTA)</w:t>
      </w:r>
    </w:p>
    <w:p>
      <w:pPr>
        <w:spacing w:after="100" w:before="0"/>
        <w:jc w:val="center"/>
      </w:pPr>
      <w:r>
        <w:rPr>
          <w:b/>
          <w:bCs/>
          <w:color w:val="0B4A44"/>
          <w:sz w:val="40"/>
          <w:szCs w:val="40"/>
        </w:rPr>
        <w:t xml:space="preserve">DAN PROGRAM SEMESTER (PROMES)</w:t>
      </w:r>
    </w:p>
    <w:p>
      <w:pPr>
        <w:spacing w:after="500" w:before="0"/>
        <w:jc w:val="center"/>
      </w:pPr>
      <w:r>
        <w:rPr>
          <w:b/>
          <w:bCs/>
          <w:color w:val="0F9B8E"/>
          <w:sz w:val="32"/>
          <w:szCs w:val="32"/>
        </w:rPr>
        <w:t xml:space="preserve">MATA PELAJARAN MATEMATIKA</w:t>
      </w:r>
    </w:p>
    <w:p>
      <w:pPr>
        <w:spacing w:after="700" w:before="0"/>
        <w:jc w:val="center"/>
      </w:pPr>
      <w:r>
        <w:rPr>
          <w:b/>
          <w:bCs/>
          <w:color w:val="0B4A44"/>
          <w:sz w:val="24"/>
          <w:szCs w:val="24"/>
        </w:rPr>
        <w:t xml:space="preserve">KELAS VI (ENAM) SEKOLAH DASAR — KURIKULUM MERDEKA</w:t>
      </w:r>
    </w:p>
    <w:tbl>
      <w:tblPr>
        <w:tblW w:type="dxa" w:w="9400"/>
        <w:tblBorders>
          <w:top w:val="single" w:color="CFEAE6" w:sz="4"/>
          <w:left w:val="single" w:color="CFEAE6" w:sz="4"/>
          <w:bottom w:val="single" w:color="CFEAE6" w:sz="4"/>
          <w:right w:val="single" w:color="CFEAE6" w:sz="4"/>
          <w:insideH w:val="single" w:color="CFEAE6" w:sz="4"/>
          <w:insideV w:val="single" w:color="CFEAE6" w:sz="4"/>
        </w:tblBorders>
      </w:tblPr>
      <w:tblGrid>
        <w:gridCol w:w="3200"/>
        <w:gridCol w:w="6200"/>
      </w:tblGrid>
      <w:tr>
        <w:tc>
          <w:tcPr>
            <w:tcW w:type="dxa" w:w="3200"/>
            <w:shd w:fill="E3F4F2" w:val="clear"/>
            <w:tcMar>
              <w:top w:type="dxa" w:w="90"/>
              <w:left w:type="dxa" w:w="140"/>
              <w:bottom w:type="dxa" w:w="90"/>
              <w:right w:type="dxa" w:w="90"/>
            </w:tcMar>
          </w:tcPr>
          <w:p>
            <w:pPr>
              <w:spacing w:after="40" w:before="40"/>
              <w:jc w:val="left"/>
            </w:pPr>
            <w:r>
              <w:rPr>
                <w:b/>
                <w:bCs/>
                <w:i w:val="false"/>
                <w:iCs w:val="false"/>
                <w:color w:val="0B4A44"/>
                <w:sz w:val="19"/>
                <w:szCs w:val="19"/>
              </w:rPr>
              <w:t xml:space="preserve">Satuan Pendidikan</w:t>
            </w:r>
          </w:p>
        </w:tc>
        <w:tc>
          <w:tcPr>
            <w:tcW w:type="dxa" w:w="6200"/>
            <w:shd w:fill="E3F4F2" w:val="clear"/>
            <w:tcMar>
              <w:top w:type="dxa" w:w="90"/>
              <w:left w:type="dxa" w:w="140"/>
              <w:bottom w:type="dxa" w:w="90"/>
              <w:right w:type="dxa" w:w="90"/>
            </w:tcMar>
          </w:tcPr>
          <w:p>
            <w:pPr>
              <w:spacing w:after="40" w:before="40"/>
              <w:jc w:val="left"/>
            </w:pPr>
            <w:r>
              <w:rPr>
                <w:b w:val="false"/>
                <w:bCs w:val="false"/>
                <w:i w:val="false"/>
                <w:iCs w:val="false"/>
                <w:color w:val="000000"/>
                <w:sz w:val="19"/>
                <w:szCs w:val="19"/>
              </w:rPr>
              <w:t xml:space="preserve">[Diisi nama sekolah Anda]</w:t>
            </w:r>
          </w:p>
        </w:tc>
      </w:tr>
      <w:tr>
        <w:tc>
          <w:tcPr>
            <w:tcW w:type="dxa" w:w="3200"/>
            <w:tcMar>
              <w:top w:type="dxa" w:w="90"/>
              <w:left w:type="dxa" w:w="140"/>
              <w:bottom w:type="dxa" w:w="90"/>
              <w:right w:type="dxa" w:w="90"/>
            </w:tcMar>
          </w:tcPr>
          <w:p>
            <w:pPr>
              <w:spacing w:after="40" w:before="40"/>
              <w:jc w:val="left"/>
            </w:pPr>
            <w:r>
              <w:rPr>
                <w:b/>
                <w:bCs/>
                <w:i w:val="false"/>
                <w:iCs w:val="false"/>
                <w:color w:val="0B4A44"/>
                <w:sz w:val="19"/>
                <w:szCs w:val="19"/>
              </w:rPr>
              <w:t xml:space="preserve">Mata Pelajaran</w:t>
            </w:r>
          </w:p>
        </w:tc>
        <w:tc>
          <w:tcPr>
            <w:tcW w:type="dxa" w:w="6200"/>
            <w:tcMar>
              <w:top w:type="dxa" w:w="90"/>
              <w:left w:type="dxa" w:w="140"/>
              <w:bottom w:type="dxa" w:w="90"/>
              <w:right w:type="dxa" w:w="90"/>
            </w:tcMar>
          </w:tcPr>
          <w:p>
            <w:pPr>
              <w:spacing w:after="40" w:before="40"/>
              <w:jc w:val="left"/>
            </w:pPr>
            <w:r>
              <w:rPr>
                <w:b w:val="false"/>
                <w:bCs w:val="false"/>
                <w:i w:val="false"/>
                <w:iCs w:val="false"/>
                <w:color w:val="000000"/>
                <w:sz w:val="19"/>
                <w:szCs w:val="19"/>
              </w:rPr>
              <w:t xml:space="preserve">Matematika</w:t>
            </w:r>
          </w:p>
        </w:tc>
      </w:tr>
      <w:tr>
        <w:tc>
          <w:tcPr>
            <w:tcW w:type="dxa" w:w="3200"/>
            <w:shd w:fill="E3F4F2" w:val="clear"/>
            <w:tcMar>
              <w:top w:type="dxa" w:w="90"/>
              <w:left w:type="dxa" w:w="140"/>
              <w:bottom w:type="dxa" w:w="90"/>
              <w:right w:type="dxa" w:w="90"/>
            </w:tcMar>
          </w:tcPr>
          <w:p>
            <w:pPr>
              <w:spacing w:after="40" w:before="40"/>
              <w:jc w:val="left"/>
            </w:pPr>
            <w:r>
              <w:rPr>
                <w:b/>
                <w:bCs/>
                <w:i w:val="false"/>
                <w:iCs w:val="false"/>
                <w:color w:val="0B4A44"/>
                <w:sz w:val="19"/>
                <w:szCs w:val="19"/>
              </w:rPr>
              <w:t xml:space="preserve">Fase / Kelas</w:t>
            </w:r>
          </w:p>
        </w:tc>
        <w:tc>
          <w:tcPr>
            <w:tcW w:type="dxa" w:w="6200"/>
            <w:shd w:fill="E3F4F2" w:val="clear"/>
            <w:tcMar>
              <w:top w:type="dxa" w:w="90"/>
              <w:left w:type="dxa" w:w="140"/>
              <w:bottom w:type="dxa" w:w="90"/>
              <w:right w:type="dxa" w:w="90"/>
            </w:tcMar>
          </w:tcPr>
          <w:p>
            <w:pPr>
              <w:spacing w:after="40" w:before="40"/>
              <w:jc w:val="left"/>
            </w:pPr>
            <w:r>
              <w:rPr>
                <w:b w:val="false"/>
                <w:bCs w:val="false"/>
                <w:i w:val="false"/>
                <w:iCs w:val="false"/>
                <w:color w:val="000000"/>
                <w:sz w:val="19"/>
                <w:szCs w:val="19"/>
              </w:rPr>
              <w:t xml:space="preserve">C / VI (Enam)</w:t>
            </w:r>
          </w:p>
        </w:tc>
      </w:tr>
      <w:tr>
        <w:tc>
          <w:tcPr>
            <w:tcW w:type="dxa" w:w="3200"/>
            <w:tcMar>
              <w:top w:type="dxa" w:w="90"/>
              <w:left w:type="dxa" w:w="140"/>
              <w:bottom w:type="dxa" w:w="90"/>
              <w:right w:type="dxa" w:w="90"/>
            </w:tcMar>
          </w:tcPr>
          <w:p>
            <w:pPr>
              <w:spacing w:after="40" w:before="40"/>
              <w:jc w:val="left"/>
            </w:pPr>
            <w:r>
              <w:rPr>
                <w:b/>
                <w:bCs/>
                <w:i w:val="false"/>
                <w:iCs w:val="false"/>
                <w:color w:val="0B4A44"/>
                <w:sz w:val="19"/>
                <w:szCs w:val="19"/>
              </w:rPr>
              <w:t xml:space="preserve">Tahun Ajaran</w:t>
            </w:r>
          </w:p>
        </w:tc>
        <w:tc>
          <w:tcPr>
            <w:tcW w:type="dxa" w:w="6200"/>
            <w:tcMar>
              <w:top w:type="dxa" w:w="90"/>
              <w:left w:type="dxa" w:w="140"/>
              <w:bottom w:type="dxa" w:w="90"/>
              <w:right w:type="dxa" w:w="90"/>
            </w:tcMar>
          </w:tcPr>
          <w:p>
            <w:pPr>
              <w:spacing w:after="40" w:before="40"/>
              <w:jc w:val="left"/>
            </w:pPr>
            <w:r>
              <w:rPr>
                <w:b w:val="false"/>
                <w:bCs w:val="false"/>
                <w:i w:val="false"/>
                <w:iCs w:val="false"/>
                <w:color w:val="000000"/>
                <w:sz w:val="19"/>
                <w:szCs w:val="19"/>
              </w:rPr>
              <w:t xml:space="preserve">[Diisi tahun ajaran berjalan]</w:t>
            </w:r>
          </w:p>
        </w:tc>
      </w:tr>
      <w:tr>
        <w:tc>
          <w:tcPr>
            <w:tcW w:type="dxa" w:w="3200"/>
            <w:shd w:fill="E3F4F2" w:val="clear"/>
            <w:tcMar>
              <w:top w:type="dxa" w:w="90"/>
              <w:left w:type="dxa" w:w="140"/>
              <w:bottom w:type="dxa" w:w="90"/>
              <w:right w:type="dxa" w:w="90"/>
            </w:tcMar>
          </w:tcPr>
          <w:p>
            <w:pPr>
              <w:spacing w:after="40" w:before="40"/>
              <w:jc w:val="left"/>
            </w:pPr>
            <w:r>
              <w:rPr>
                <w:b/>
                <w:bCs/>
                <w:i w:val="false"/>
                <w:iCs w:val="false"/>
                <w:color w:val="0B4A44"/>
                <w:sz w:val="19"/>
                <w:szCs w:val="19"/>
              </w:rPr>
              <w:t xml:space="preserve">Jumlah Minggu Efektif</w:t>
            </w:r>
          </w:p>
        </w:tc>
        <w:tc>
          <w:tcPr>
            <w:tcW w:type="dxa" w:w="6200"/>
            <w:shd w:fill="E3F4F2" w:val="clear"/>
            <w:tcMar>
              <w:top w:type="dxa" w:w="90"/>
              <w:left w:type="dxa" w:w="140"/>
              <w:bottom w:type="dxa" w:w="90"/>
              <w:right w:type="dxa" w:w="90"/>
            </w:tcMar>
          </w:tcPr>
          <w:p>
            <w:pPr>
              <w:spacing w:after="40" w:before="40"/>
              <w:jc w:val="left"/>
            </w:pPr>
            <w:r>
              <w:rPr>
                <w:b w:val="false"/>
                <w:bCs w:val="false"/>
                <w:i w:val="false"/>
                <w:iCs w:val="false"/>
                <w:color w:val="000000"/>
                <w:sz w:val="19"/>
                <w:szCs w:val="19"/>
              </w:rPr>
              <w:t xml:space="preserve">36 minggu (18 minggu/semester — sesuaikan dengan kalender pendidikan daerah Anda)</w:t>
            </w:r>
          </w:p>
        </w:tc>
      </w:tr>
      <w:tr>
        <w:tc>
          <w:tcPr>
            <w:tcW w:type="dxa" w:w="3200"/>
            <w:tcMar>
              <w:top w:type="dxa" w:w="90"/>
              <w:left w:type="dxa" w:w="140"/>
              <w:bottom w:type="dxa" w:w="90"/>
              <w:right w:type="dxa" w:w="90"/>
            </w:tcMar>
          </w:tcPr>
          <w:p>
            <w:pPr>
              <w:spacing w:after="40" w:before="40"/>
              <w:jc w:val="left"/>
            </w:pPr>
            <w:r>
              <w:rPr>
                <w:b/>
                <w:bCs/>
                <w:i w:val="false"/>
                <w:iCs w:val="false"/>
                <w:color w:val="0B4A44"/>
                <w:sz w:val="19"/>
                <w:szCs w:val="19"/>
              </w:rPr>
              <w:t xml:space="preserve">Alokasi Waktu Mapel</w:t>
            </w:r>
          </w:p>
        </w:tc>
        <w:tc>
          <w:tcPr>
            <w:tcW w:type="dxa" w:w="6200"/>
            <w:tcMar>
              <w:top w:type="dxa" w:w="90"/>
              <w:left w:type="dxa" w:w="140"/>
              <w:bottom w:type="dxa" w:w="90"/>
              <w:right w:type="dxa" w:w="90"/>
            </w:tcMar>
          </w:tcPr>
          <w:p>
            <w:pPr>
              <w:spacing w:after="40" w:before="40"/>
              <w:jc w:val="left"/>
            </w:pPr>
            <w:r>
              <w:rPr>
                <w:b w:val="false"/>
                <w:bCs w:val="false"/>
                <w:i w:val="false"/>
                <w:iCs w:val="false"/>
                <w:color w:val="000000"/>
                <w:sz w:val="19"/>
                <w:szCs w:val="19"/>
              </w:rPr>
              <w:t xml:space="preserve">6 Jam Pelajaran (JP) / minggu</w:t>
            </w:r>
          </w:p>
        </w:tc>
      </w:tr>
      <w:tr>
        <w:tc>
          <w:tcPr>
            <w:tcW w:type="dxa" w:w="3200"/>
            <w:shd w:fill="E3F4F2" w:val="clear"/>
            <w:tcMar>
              <w:top w:type="dxa" w:w="90"/>
              <w:left w:type="dxa" w:w="140"/>
              <w:bottom w:type="dxa" w:w="90"/>
              <w:right w:type="dxa" w:w="90"/>
            </w:tcMar>
          </w:tcPr>
          <w:p>
            <w:pPr>
              <w:spacing w:after="40" w:before="40"/>
              <w:jc w:val="left"/>
            </w:pPr>
            <w:r>
              <w:rPr>
                <w:b/>
                <w:bCs/>
                <w:i w:val="false"/>
                <w:iCs w:val="false"/>
                <w:color w:val="0B4A44"/>
                <w:sz w:val="19"/>
                <w:szCs w:val="19"/>
              </w:rPr>
              <w:t xml:space="preserve">Disusun oleh</w:t>
            </w:r>
          </w:p>
        </w:tc>
        <w:tc>
          <w:tcPr>
            <w:tcW w:type="dxa" w:w="6200"/>
            <w:shd w:fill="E3F4F2" w:val="clear"/>
            <w:tcMar>
              <w:top w:type="dxa" w:w="90"/>
              <w:left w:type="dxa" w:w="140"/>
              <w:bottom w:type="dxa" w:w="90"/>
              <w:right w:type="dxa" w:w="90"/>
            </w:tcMar>
          </w:tcPr>
          <w:p>
            <w:pPr>
              <w:spacing w:after="40" w:before="40"/>
              <w:jc w:val="left"/>
            </w:pPr>
            <w:r>
              <w:rPr>
                <w:b w:val="false"/>
                <w:bCs w:val="false"/>
                <w:i w:val="false"/>
                <w:iCs w:val="false"/>
                <w:color w:val="000000"/>
                <w:sz w:val="19"/>
                <w:szCs w:val="19"/>
              </w:rPr>
              <w:t xml:space="preserve">[Nama Guru]</w:t>
            </w:r>
          </w:p>
        </w:tc>
      </w:tr>
    </w:tbl>
    <w:p>
      <w:pPr>
        <w:spacing w:after="0" w:before="400"/>
      </w:pPr>
      <w:r>
        <w:rPr>
          <w:i/>
          <w:iCs/>
          <w:color w:val="4A6763"/>
          <w:sz w:val="17"/>
          <w:szCs w:val="17"/>
        </w:rPr>
        <w:t xml:space="preserve">Catatan penting: dokumen ini adalah CONTOH format Prota dan Promes yang disusun sebagai referensi. Elemen, Capaian Pembelajaran (CP), dan alokasi waktu di dalamnya WAJIB disesuaikan dengan Alur Tujuan Pembelajaran (ATP), kalender pendidikan, dan jumlah minggu efektif riil di sekolah Anda sebelum diajukan untuk disahkan kepala sekolah.</w:t>
      </w:r>
    </w:p>
    <w:p>
      <w:r>
        <w:br w:type="page"/>
      </w:r>
    </w:p>
    <w:p>
      <w:pPr>
        <w:pBdr>
          <w:bottom w:val="single" w:color="0F9B8E" w:sz="10" w:space="6"/>
        </w:pBdr>
        <w:spacing w:after="160" w:before="300"/>
      </w:pPr>
      <w:r>
        <w:rPr>
          <w:b/>
          <w:bCs/>
          <w:color w:val="FD6503"/>
          <w:sz w:val="26"/>
          <w:szCs w:val="26"/>
        </w:rPr>
        <w:t xml:space="preserve">A. </w:t>
      </w:r>
      <w:r>
        <w:rPr>
          <w:b/>
          <w:bCs/>
          <w:color w:val="0B4A44"/>
          <w:sz w:val="26"/>
          <w:szCs w:val="26"/>
        </w:rPr>
        <w:t xml:space="preserve">Program Tahunan (Prota)</w:t>
      </w:r>
    </w:p>
    <w:p>
      <w:pPr>
        <w:spacing w:after="160"/>
      </w:pPr>
      <w:r>
        <w:rPr>
          <w:color w:val="4A6763"/>
          <w:sz w:val="18"/>
          <w:szCs w:val="18"/>
        </w:rPr>
        <w:t xml:space="preserve">Total alokasi waktu mata pelajaran Matematika kelas VI dalam satu tahun ajaran adalah 36 minggu efektif (216 JP), dengan 18 minggu efektif untuk semester ganjil dan 18 minggu efektif untuk semester genap. Sisa minggu di luar rincian elemen digunakan untuk penilaian tengah semester (PTS), penilaian akhir semester (PAS), remedial, dan pengayaan.</w:t>
      </w:r>
    </w:p>
    <w:tbl>
      <w:tblPr>
        <w:tblW w:type="dxa" w:w="9400"/>
        <w:tblBorders>
          <w:top w:val="single" w:color="CFEAE6" w:sz="4"/>
          <w:left w:val="single" w:color="CFEAE6" w:sz="4"/>
          <w:bottom w:val="single" w:color="CFEAE6" w:sz="4"/>
          <w:right w:val="single" w:color="CFEAE6" w:sz="4"/>
          <w:insideH w:val="single" w:color="CFEAE6" w:sz="4"/>
          <w:insideV w:val="single" w:color="CFEAE6" w:sz="4"/>
        </w:tblBorders>
      </w:tblPr>
      <w:tblGrid>
        <w:gridCol w:w="500"/>
        <w:gridCol w:w="1500"/>
        <w:gridCol w:w="4400"/>
        <w:gridCol w:w="1100"/>
        <w:gridCol w:w="1900"/>
      </w:tblGrid>
      <w:tr>
        <w:trPr>
          <w:tblHeader/>
        </w:trPr>
        <w:tc>
          <w:tcPr>
            <w:tcW w:type="dxa" w:w="500"/>
            <w:shd w:fill="0F9B8E" w:val="clear"/>
            <w:tcMar>
              <w:top w:type="dxa" w:w="80"/>
              <w:left w:type="dxa" w:w="90"/>
              <w:bottom w:type="dxa" w:w="80"/>
              <w:right w:type="dxa" w:w="90"/>
            </w:tcMar>
            <w:vAlign w:val="center"/>
          </w:tcPr>
          <w:p>
            <w:pPr>
              <w:spacing w:after="40" w:before="40"/>
              <w:jc w:val="center"/>
            </w:pPr>
            <w:r>
              <w:rPr>
                <w:b/>
                <w:bCs/>
                <w:i w:val="false"/>
                <w:iCs w:val="false"/>
                <w:color w:val="FFFFFF"/>
                <w:sz w:val="18"/>
                <w:szCs w:val="18"/>
              </w:rPr>
              <w:t xml:space="preserve">No</w:t>
            </w:r>
          </w:p>
        </w:tc>
        <w:tc>
          <w:tcPr>
            <w:tcW w:type="dxa" w:w="1500"/>
            <w:shd w:fill="0F9B8E" w:val="clear"/>
            <w:tcMar>
              <w:top w:type="dxa" w:w="80"/>
              <w:left w:type="dxa" w:w="90"/>
              <w:bottom w:type="dxa" w:w="80"/>
              <w:right w:type="dxa" w:w="90"/>
            </w:tcMar>
            <w:vAlign w:val="center"/>
          </w:tcPr>
          <w:p>
            <w:pPr>
              <w:spacing w:after="40" w:before="40"/>
              <w:jc w:val="center"/>
            </w:pPr>
            <w:r>
              <w:rPr>
                <w:b/>
                <w:bCs/>
                <w:i w:val="false"/>
                <w:iCs w:val="false"/>
                <w:color w:val="FFFFFF"/>
                <w:sz w:val="18"/>
                <w:szCs w:val="18"/>
              </w:rPr>
              <w:t xml:space="preserve">Elemen</w:t>
            </w:r>
          </w:p>
        </w:tc>
        <w:tc>
          <w:tcPr>
            <w:tcW w:type="dxa" w:w="4400"/>
            <w:shd w:fill="0F9B8E" w:val="clear"/>
            <w:tcMar>
              <w:top w:type="dxa" w:w="80"/>
              <w:left w:type="dxa" w:w="90"/>
              <w:bottom w:type="dxa" w:w="80"/>
              <w:right w:type="dxa" w:w="90"/>
            </w:tcMar>
            <w:vAlign w:val="center"/>
          </w:tcPr>
          <w:p>
            <w:pPr>
              <w:spacing w:after="40" w:before="40"/>
              <w:jc w:val="center"/>
            </w:pPr>
            <w:r>
              <w:rPr>
                <w:b/>
                <w:bCs/>
                <w:i w:val="false"/>
                <w:iCs w:val="false"/>
                <w:color w:val="FFFFFF"/>
                <w:sz w:val="18"/>
                <w:szCs w:val="18"/>
              </w:rPr>
              <w:t xml:space="preserve">Capaian Pembelajaran (Ringkasan)</w:t>
            </w:r>
          </w:p>
        </w:tc>
        <w:tc>
          <w:tcPr>
            <w:tcW w:type="dxa" w:w="1100"/>
            <w:shd w:fill="0F9B8E" w:val="clear"/>
            <w:tcMar>
              <w:top w:type="dxa" w:w="80"/>
              <w:left w:type="dxa" w:w="90"/>
              <w:bottom w:type="dxa" w:w="80"/>
              <w:right w:type="dxa" w:w="90"/>
            </w:tcMar>
            <w:vAlign w:val="center"/>
          </w:tcPr>
          <w:p>
            <w:pPr>
              <w:spacing w:after="40" w:before="40"/>
              <w:jc w:val="center"/>
            </w:pPr>
            <w:r>
              <w:rPr>
                <w:b/>
                <w:bCs/>
                <w:i w:val="false"/>
                <w:iCs w:val="false"/>
                <w:color w:val="FFFFFF"/>
                <w:sz w:val="18"/>
                <w:szCs w:val="18"/>
              </w:rPr>
              <w:t xml:space="preserve">Semester</w:t>
            </w:r>
          </w:p>
        </w:tc>
        <w:tc>
          <w:tcPr>
            <w:tcW w:type="dxa" w:w="1900"/>
            <w:shd w:fill="0F9B8E" w:val="clear"/>
            <w:tcMar>
              <w:top w:type="dxa" w:w="80"/>
              <w:left w:type="dxa" w:w="90"/>
              <w:bottom w:type="dxa" w:w="80"/>
              <w:right w:type="dxa" w:w="90"/>
            </w:tcMar>
            <w:vAlign w:val="center"/>
          </w:tcPr>
          <w:p>
            <w:pPr>
              <w:spacing w:after="40" w:before="40"/>
              <w:jc w:val="center"/>
            </w:pPr>
            <w:r>
              <w:rPr>
                <w:b/>
                <w:bCs/>
                <w:i w:val="false"/>
                <w:iCs w:val="false"/>
                <w:color w:val="FFFFFF"/>
                <w:sz w:val="18"/>
                <w:szCs w:val="18"/>
              </w:rPr>
              <w:t xml:space="preserve">Alokasi Waktu</w:t>
            </w:r>
          </w:p>
        </w:tc>
      </w:tr>
      <w:tr>
        <w:tc>
          <w:tcPr>
            <w:tcW w:type="dxa" w:w="5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1</w:t>
            </w:r>
          </w:p>
        </w:tc>
        <w:tc>
          <w:tcPr>
            <w:tcW w:type="dxa" w:w="1500"/>
            <w:tcMar>
              <w:top w:type="dxa" w:w="70"/>
              <w:left w:type="dxa" w:w="90"/>
              <w:bottom w:type="dxa" w:w="70"/>
              <w:right w:type="dxa" w:w="90"/>
            </w:tcMar>
            <w:vAlign w:val="center"/>
          </w:tcPr>
          <w:p>
            <w:pPr>
              <w:spacing w:after="40" w:before="40"/>
              <w:jc w:val="left"/>
            </w:pPr>
            <w:r>
              <w:rPr>
                <w:b/>
                <w:bCs/>
                <w:i w:val="false"/>
                <w:iCs w:val="false"/>
                <w:color w:val="000000"/>
                <w:sz w:val="17"/>
                <w:szCs w:val="17"/>
              </w:rPr>
              <w:t xml:space="preserve">Bilangan</w:t>
            </w:r>
          </w:p>
        </w:tc>
        <w:tc>
          <w:tcPr>
            <w:tcW w:type="dxa" w:w="4400"/>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Peserta didik memahami bilangan cacah sampai jutaan dan mahir melakukan operasi hitungnya; mampu membandingkan, mengurutkan, serta mengoperasikan pecahan (termasuk pecahan campuran), dan mengonversinya ke bentuk desimal.</w:t>
            </w:r>
          </w:p>
        </w:tc>
        <w:tc>
          <w:tcPr>
            <w:tcW w:type="dxa" w:w="11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Ganjil</w:t>
            </w:r>
          </w:p>
        </w:tc>
        <w:tc>
          <w:tcPr>
            <w:tcW w:type="dxa" w:w="19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10 minggu (60 JP)</w:t>
            </w:r>
          </w:p>
        </w:tc>
      </w:tr>
      <w:tr>
        <w:tc>
          <w:tcPr>
            <w:tcW w:type="dxa" w:w="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2</w:t>
            </w:r>
          </w:p>
        </w:tc>
        <w:tc>
          <w:tcPr>
            <w:tcW w:type="dxa" w:w="1500"/>
            <w:shd w:fill="FAFEFD" w:val="clear"/>
            <w:tcMar>
              <w:top w:type="dxa" w:w="70"/>
              <w:left w:type="dxa" w:w="90"/>
              <w:bottom w:type="dxa" w:w="70"/>
              <w:right w:type="dxa" w:w="90"/>
            </w:tcMar>
            <w:vAlign w:val="center"/>
          </w:tcPr>
          <w:p>
            <w:pPr>
              <w:spacing w:after="40" w:before="40"/>
              <w:jc w:val="left"/>
            </w:pPr>
            <w:r>
              <w:rPr>
                <w:b/>
                <w:bCs/>
                <w:i w:val="false"/>
                <w:iCs w:val="false"/>
                <w:color w:val="000000"/>
                <w:sz w:val="17"/>
                <w:szCs w:val="17"/>
              </w:rPr>
              <w:t xml:space="preserve">Aljabar</w:t>
            </w:r>
          </w:p>
        </w:tc>
        <w:tc>
          <w:tcPr>
            <w:tcW w:type="dxa" w:w="44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Peserta didik mampu menentukan nilai yang belum diketahui dalam kalimat matematika sederhana, mengenali dan mengembangkan pola bilangan, serta bernalar proporsional menggunakan rasio untuk masalah sehari-hari.</w:t>
            </w:r>
          </w:p>
        </w:tc>
        <w:tc>
          <w:tcPr>
            <w:tcW w:type="dxa" w:w="11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Ganjil</w:t>
            </w:r>
          </w:p>
        </w:tc>
        <w:tc>
          <w:tcPr>
            <w:tcW w:type="dxa" w:w="19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4 minggu (24 JP)</w:t>
            </w:r>
          </w:p>
        </w:tc>
      </w:tr>
      <w:tr>
        <w:tc>
          <w:tcPr>
            <w:tcW w:type="dxa" w:w="5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3</w:t>
            </w:r>
          </w:p>
        </w:tc>
        <w:tc>
          <w:tcPr>
            <w:tcW w:type="dxa" w:w="1500"/>
            <w:tcMar>
              <w:top w:type="dxa" w:w="70"/>
              <w:left w:type="dxa" w:w="90"/>
              <w:bottom w:type="dxa" w:w="70"/>
              <w:right w:type="dxa" w:w="90"/>
            </w:tcMar>
            <w:vAlign w:val="center"/>
          </w:tcPr>
          <w:p>
            <w:pPr>
              <w:spacing w:after="40" w:before="40"/>
              <w:jc w:val="left"/>
            </w:pPr>
            <w:r>
              <w:rPr>
                <w:b/>
                <w:bCs/>
                <w:i w:val="false"/>
                <w:iCs w:val="false"/>
                <w:color w:val="000000"/>
                <w:sz w:val="17"/>
                <w:szCs w:val="17"/>
              </w:rPr>
              <w:t xml:space="preserve">Pengukuran</w:t>
            </w:r>
          </w:p>
        </w:tc>
        <w:tc>
          <w:tcPr>
            <w:tcW w:type="dxa" w:w="4400"/>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Peserta didik dapat menghitung durasi waktu, mengukur besar sudut, serta menyelesaikan masalah keliling dan luas bangun datar dalam konteks kehidupan sehari-hari.</w:t>
            </w:r>
          </w:p>
        </w:tc>
        <w:tc>
          <w:tcPr>
            <w:tcW w:type="dxa" w:w="11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Ganjil</w:t>
            </w:r>
          </w:p>
        </w:tc>
        <w:tc>
          <w:tcPr>
            <w:tcW w:type="dxa" w:w="19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4 minggu (24 JP)</w:t>
            </w:r>
          </w:p>
        </w:tc>
      </w:tr>
      <w:tr>
        <w:tc>
          <w:tcPr>
            <w:tcW w:type="dxa" w:w="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4</w:t>
            </w:r>
          </w:p>
        </w:tc>
        <w:tc>
          <w:tcPr>
            <w:tcW w:type="dxa" w:w="1500"/>
            <w:shd w:fill="FAFEFD" w:val="clear"/>
            <w:tcMar>
              <w:top w:type="dxa" w:w="70"/>
              <w:left w:type="dxa" w:w="90"/>
              <w:bottom w:type="dxa" w:w="70"/>
              <w:right w:type="dxa" w:w="90"/>
            </w:tcMar>
            <w:vAlign w:val="center"/>
          </w:tcPr>
          <w:p>
            <w:pPr>
              <w:spacing w:after="40" w:before="40"/>
              <w:jc w:val="left"/>
            </w:pPr>
            <w:r>
              <w:rPr>
                <w:b/>
                <w:bCs/>
                <w:i w:val="false"/>
                <w:iCs w:val="false"/>
                <w:color w:val="000000"/>
                <w:sz w:val="17"/>
                <w:szCs w:val="17"/>
              </w:rPr>
              <w:t xml:space="preserve">Geometri</w:t>
            </w:r>
          </w:p>
        </w:tc>
        <w:tc>
          <w:tcPr>
            <w:tcW w:type="dxa" w:w="44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Peserta didik mampu mengonstruksi dan mengurai bangun ruang (kubus, balok, dan gabungannya), mengenali visualisasi spasial dari berbagai sisi, serta membandingkan karakteristik antar bangun datar maupun bangun ruang.</w:t>
            </w:r>
          </w:p>
        </w:tc>
        <w:tc>
          <w:tcPr>
            <w:tcW w:type="dxa" w:w="11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Genap</w:t>
            </w:r>
          </w:p>
        </w:tc>
        <w:tc>
          <w:tcPr>
            <w:tcW w:type="dxa" w:w="19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10 minggu (60 JP)</w:t>
            </w:r>
          </w:p>
        </w:tc>
      </w:tr>
      <w:tr>
        <w:tc>
          <w:tcPr>
            <w:tcW w:type="dxa" w:w="5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5</w:t>
            </w:r>
          </w:p>
        </w:tc>
        <w:tc>
          <w:tcPr>
            <w:tcW w:type="dxa" w:w="1500"/>
            <w:tcMar>
              <w:top w:type="dxa" w:w="70"/>
              <w:left w:type="dxa" w:w="90"/>
              <w:bottom w:type="dxa" w:w="70"/>
              <w:right w:type="dxa" w:w="90"/>
            </w:tcMar>
            <w:vAlign w:val="center"/>
          </w:tcPr>
          <w:p>
            <w:pPr>
              <w:spacing w:after="40" w:before="40"/>
              <w:jc w:val="left"/>
            </w:pPr>
            <w:r>
              <w:rPr>
                <w:b/>
                <w:bCs/>
                <w:i w:val="false"/>
                <w:iCs w:val="false"/>
                <w:color w:val="000000"/>
                <w:sz w:val="17"/>
                <w:szCs w:val="17"/>
              </w:rPr>
              <w:t xml:space="preserve">Analisis Data dan Peluang</w:t>
            </w:r>
          </w:p>
        </w:tc>
        <w:tc>
          <w:tcPr>
            <w:tcW w:type="dxa" w:w="4400"/>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Peserta didik dapat mengumpulkan, menyajikan, dan menganalisis data dalam berbagai bentuk visualisasi (piktogram, diagram batang, tabel frekuensi), serta memahami konsep dasar peluang suatu kejadian.</w:t>
            </w:r>
          </w:p>
        </w:tc>
        <w:tc>
          <w:tcPr>
            <w:tcW w:type="dxa" w:w="11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Genap</w:t>
            </w:r>
          </w:p>
        </w:tc>
        <w:tc>
          <w:tcPr>
            <w:tcW w:type="dxa" w:w="19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8 minggu (48 JP)</w:t>
            </w:r>
          </w:p>
        </w:tc>
      </w:tr>
    </w:tbl>
    <w:p>
      <w:pPr>
        <w:spacing w:after="200" w:before="100"/>
      </w:pPr>
      <w:r>
        <w:rPr>
          <w:i/>
          <w:iCs/>
          <w:color w:val="4A6763"/>
          <w:sz w:val="16"/>
          <w:szCs w:val="16"/>
        </w:rPr>
        <w:t xml:space="preserve">* Alokasi waktu di atas adalah contoh. Sesuaikan dengan jumlah minggu efektif riil pada kalender pendidikan daerah Anda.</w:t>
      </w:r>
    </w:p>
    <w:p>
      <w:r>
        <w:br w:type="page"/>
      </w:r>
    </w:p>
    <w:p>
      <w:pPr>
        <w:pBdr>
          <w:bottom w:val="single" w:color="0F9B8E" w:sz="10" w:space="6"/>
        </w:pBdr>
        <w:spacing w:after="160" w:before="300"/>
      </w:pPr>
      <w:r>
        <w:rPr>
          <w:b/>
          <w:bCs/>
          <w:color w:val="FD6503"/>
          <w:sz w:val="26"/>
          <w:szCs w:val="26"/>
        </w:rPr>
        <w:t xml:space="preserve">B. </w:t>
      </w:r>
      <w:r>
        <w:rPr>
          <w:b/>
          <w:bCs/>
          <w:color w:val="0B4A44"/>
          <w:sz w:val="26"/>
          <w:szCs w:val="26"/>
        </w:rPr>
        <w:t xml:space="preserve">Program Semester (Promes) — Semester Ganjil</w:t>
      </w:r>
    </w:p>
    <w:tbl>
      <w:tblPr>
        <w:tblW w:type="dxa" w:w="9400"/>
        <w:tblBorders>
          <w:top w:val="single" w:color="CFEAE6" w:sz="4"/>
          <w:left w:val="single" w:color="CFEAE6" w:sz="4"/>
          <w:bottom w:val="single" w:color="CFEAE6" w:sz="4"/>
          <w:right w:val="single" w:color="CFEAE6" w:sz="4"/>
          <w:insideH w:val="single" w:color="CFEAE6" w:sz="4"/>
          <w:insideV w:val="single" w:color="CFEAE6" w:sz="4"/>
        </w:tblBorders>
      </w:tblPr>
      <w:tblGrid>
        <w:gridCol w:w="500"/>
        <w:gridCol w:w="2400"/>
        <w:gridCol w:w="1500"/>
        <w:gridCol w:w="2600"/>
        <w:gridCol w:w="2400"/>
      </w:tblGrid>
      <w:tr>
        <w:trPr>
          <w:tblHeader/>
        </w:trPr>
        <w:tc>
          <w:tcPr>
            <w:tcW w:type="dxa" w:w="500"/>
            <w:shd w:fill="0F9B8E" w:val="clear"/>
            <w:tcMar>
              <w:top w:type="dxa" w:w="80"/>
              <w:left w:type="dxa" w:w="90"/>
              <w:bottom w:type="dxa" w:w="80"/>
              <w:right w:type="dxa" w:w="90"/>
            </w:tcMar>
            <w:vAlign w:val="center"/>
          </w:tcPr>
          <w:p>
            <w:pPr>
              <w:spacing w:after="40" w:before="40"/>
              <w:jc w:val="center"/>
            </w:pPr>
            <w:r>
              <w:rPr>
                <w:b/>
                <w:bCs/>
                <w:i w:val="false"/>
                <w:iCs w:val="false"/>
                <w:color w:val="FFFFFF"/>
                <w:sz w:val="18"/>
                <w:szCs w:val="18"/>
              </w:rPr>
              <w:t xml:space="preserve">No</w:t>
            </w:r>
          </w:p>
        </w:tc>
        <w:tc>
          <w:tcPr>
            <w:tcW w:type="dxa" w:w="2400"/>
            <w:shd w:fill="0F9B8E" w:val="clear"/>
            <w:tcMar>
              <w:top w:type="dxa" w:w="80"/>
              <w:left w:type="dxa" w:w="90"/>
              <w:bottom w:type="dxa" w:w="80"/>
              <w:right w:type="dxa" w:w="90"/>
            </w:tcMar>
            <w:vAlign w:val="center"/>
          </w:tcPr>
          <w:p>
            <w:pPr>
              <w:spacing w:after="40" w:before="40"/>
              <w:jc w:val="center"/>
            </w:pPr>
            <w:r>
              <w:rPr>
                <w:b/>
                <w:bCs/>
                <w:i w:val="false"/>
                <w:iCs w:val="false"/>
                <w:color w:val="FFFFFF"/>
                <w:sz w:val="18"/>
                <w:szCs w:val="18"/>
              </w:rPr>
              <w:t xml:space="preserve">Elemen / Materi Pokok</w:t>
            </w:r>
          </w:p>
        </w:tc>
        <w:tc>
          <w:tcPr>
            <w:tcW w:type="dxa" w:w="1500"/>
            <w:shd w:fill="0F9B8E" w:val="clear"/>
            <w:tcMar>
              <w:top w:type="dxa" w:w="80"/>
              <w:left w:type="dxa" w:w="90"/>
              <w:bottom w:type="dxa" w:w="80"/>
              <w:right w:type="dxa" w:w="90"/>
            </w:tcMar>
            <w:vAlign w:val="center"/>
          </w:tcPr>
          <w:p>
            <w:pPr>
              <w:spacing w:after="40" w:before="40"/>
              <w:jc w:val="center"/>
            </w:pPr>
            <w:r>
              <w:rPr>
                <w:b/>
                <w:bCs/>
                <w:i w:val="false"/>
                <w:iCs w:val="false"/>
                <w:color w:val="FFFFFF"/>
                <w:sz w:val="18"/>
                <w:szCs w:val="18"/>
              </w:rPr>
              <w:t xml:space="preserve">Alokasi Waktu</w:t>
            </w:r>
          </w:p>
        </w:tc>
        <w:tc>
          <w:tcPr>
            <w:tcW w:type="dxa" w:w="2600"/>
            <w:shd w:fill="0F9B8E" w:val="clear"/>
            <w:tcMar>
              <w:top w:type="dxa" w:w="80"/>
              <w:left w:type="dxa" w:w="90"/>
              <w:bottom w:type="dxa" w:w="80"/>
              <w:right w:type="dxa" w:w="90"/>
            </w:tcMar>
            <w:vAlign w:val="center"/>
          </w:tcPr>
          <w:p>
            <w:pPr>
              <w:spacing w:after="40" w:before="40"/>
              <w:jc w:val="center"/>
            </w:pPr>
            <w:r>
              <w:rPr>
                <w:b/>
                <w:bCs/>
                <w:i w:val="false"/>
                <w:iCs w:val="false"/>
                <w:color w:val="FFFFFF"/>
                <w:sz w:val="18"/>
                <w:szCs w:val="18"/>
              </w:rPr>
              <w:t xml:space="preserve">Bulan Pelaksanaan</w:t>
            </w:r>
          </w:p>
        </w:tc>
        <w:tc>
          <w:tcPr>
            <w:tcW w:type="dxa" w:w="2400"/>
            <w:shd w:fill="0F9B8E" w:val="clear"/>
            <w:tcMar>
              <w:top w:type="dxa" w:w="80"/>
              <w:left w:type="dxa" w:w="90"/>
              <w:bottom w:type="dxa" w:w="80"/>
              <w:right w:type="dxa" w:w="90"/>
            </w:tcMar>
            <w:vAlign w:val="center"/>
          </w:tcPr>
          <w:p>
            <w:pPr>
              <w:spacing w:after="40" w:before="40"/>
              <w:jc w:val="center"/>
            </w:pPr>
            <w:r>
              <w:rPr>
                <w:b/>
                <w:bCs/>
                <w:i w:val="false"/>
                <w:iCs w:val="false"/>
                <w:color w:val="FFFFFF"/>
                <w:sz w:val="18"/>
                <w:szCs w:val="18"/>
              </w:rPr>
              <w:t xml:space="preserve">Keterangan</w:t>
            </w:r>
          </w:p>
        </w:tc>
      </w:tr>
      <w:tr>
        <w:tc>
          <w:tcPr>
            <w:tcW w:type="dxa" w:w="5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1</w:t>
            </w:r>
          </w:p>
        </w:tc>
        <w:tc>
          <w:tcPr>
            <w:tcW w:type="dxa" w:w="2400"/>
            <w:tcMar>
              <w:top w:type="dxa" w:w="70"/>
              <w:left w:type="dxa" w:w="90"/>
              <w:bottom w:type="dxa" w:w="70"/>
              <w:right w:type="dxa" w:w="90"/>
            </w:tcMar>
            <w:vAlign w:val="center"/>
          </w:tcPr>
          <w:p>
            <w:pPr>
              <w:spacing w:after="40" w:before="40"/>
              <w:jc w:val="left"/>
            </w:pPr>
            <w:r>
              <w:rPr>
                <w:b/>
                <w:bCs/>
                <w:i w:val="false"/>
                <w:iCs w:val="false"/>
                <w:color w:val="000000"/>
                <w:sz w:val="16"/>
                <w:szCs w:val="16"/>
              </w:rPr>
              <w:t xml:space="preserve">Bilangan cacah dan operasi hitung</w:t>
            </w:r>
          </w:p>
        </w:tc>
        <w:tc>
          <w:tcPr>
            <w:tcW w:type="dxa" w:w="1500"/>
            <w:tcMar>
              <w:top w:type="dxa" w:w="70"/>
              <w:left w:type="dxa" w:w="90"/>
              <w:bottom w:type="dxa" w:w="70"/>
              <w:right w:type="dxa" w:w="90"/>
            </w:tcMar>
            <w:vAlign w:val="center"/>
          </w:tcPr>
          <w:p>
            <w:pPr>
              <w:spacing w:after="40" w:before="40"/>
              <w:jc w:val="center"/>
            </w:pPr>
            <w:r>
              <w:rPr>
                <w:b w:val="false"/>
                <w:bCs w:val="false"/>
                <w:i w:val="false"/>
                <w:iCs w:val="false"/>
                <w:color w:val="000000"/>
                <w:sz w:val="16"/>
                <w:szCs w:val="16"/>
              </w:rPr>
              <w:t xml:space="preserve">3 minggu</w:t>
            </w:r>
          </w:p>
        </w:tc>
        <w:tc>
          <w:tcPr>
            <w:tcW w:type="dxa" w:w="2600"/>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Juli (Mgu 3) – Agustus (Mgu 1)</w:t>
            </w:r>
          </w:p>
        </w:tc>
        <w:tc>
          <w:tcPr>
            <w:tcW w:type="dxa" w:w="2400"/>
            <w:tcMar>
              <w:top w:type="dxa" w:w="70"/>
              <w:left w:type="dxa" w:w="90"/>
              <w:bottom w:type="dxa" w:w="70"/>
              <w:right w:type="dxa" w:w="90"/>
            </w:tcMar>
            <w:vAlign w:val="center"/>
          </w:tcPr>
          <w:p>
            <w:pPr>
              <w:spacing w:after="40" w:before="40"/>
              <w:jc w:val="left"/>
            </w:pPr>
            <w:r>
              <w:rPr>
                <w:b w:val="false"/>
                <w:bCs w:val="false"/>
                <w:i w:val="false"/>
                <w:iCs w:val="false"/>
                <w:color w:val="000000"/>
                <w:sz w:val="15"/>
                <w:szCs w:val="15"/>
              </w:rPr>
              <w:t xml:space="preserve">Awal tahun ajaran</w:t>
            </w:r>
          </w:p>
        </w:tc>
      </w:tr>
      <w:tr>
        <w:tc>
          <w:tcPr>
            <w:tcW w:type="dxa" w:w="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2</w:t>
            </w:r>
          </w:p>
        </w:tc>
        <w:tc>
          <w:tcPr>
            <w:tcW w:type="dxa" w:w="2400"/>
            <w:shd w:fill="FAFEFD" w:val="clear"/>
            <w:tcMar>
              <w:top w:type="dxa" w:w="70"/>
              <w:left w:type="dxa" w:w="90"/>
              <w:bottom w:type="dxa" w:w="70"/>
              <w:right w:type="dxa" w:w="90"/>
            </w:tcMar>
            <w:vAlign w:val="center"/>
          </w:tcPr>
          <w:p>
            <w:pPr>
              <w:spacing w:after="40" w:before="40"/>
              <w:jc w:val="left"/>
            </w:pPr>
            <w:r>
              <w:rPr>
                <w:b/>
                <w:bCs/>
                <w:i w:val="false"/>
                <w:iCs w:val="false"/>
                <w:color w:val="000000"/>
                <w:sz w:val="16"/>
                <w:szCs w:val="16"/>
              </w:rPr>
              <w:t xml:space="preserve">Pecahan dan operasinya</w:t>
            </w:r>
          </w:p>
        </w:tc>
        <w:tc>
          <w:tcPr>
            <w:tcW w:type="dxa" w:w="1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6"/>
                <w:szCs w:val="16"/>
              </w:rPr>
              <w:t xml:space="preserve">4 minggu</w:t>
            </w:r>
          </w:p>
        </w:tc>
        <w:tc>
          <w:tcPr>
            <w:tcW w:type="dxa" w:w="26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Agustus (Mgu 2) – September (Mgu 1)</w:t>
            </w:r>
          </w:p>
        </w:tc>
        <w:tc>
          <w:tcPr>
            <w:tcW w:type="dxa" w:w="24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5"/>
                <w:szCs w:val="15"/>
              </w:rPr>
              <w:t xml:space="preserve">-</w:t>
            </w:r>
          </w:p>
        </w:tc>
      </w:tr>
      <w:tr>
        <w:tc>
          <w:tcPr>
            <w:tcW w:type="dxa" w:w="5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3</w:t>
            </w:r>
          </w:p>
        </w:tc>
        <w:tc>
          <w:tcPr>
            <w:tcW w:type="dxa" w:w="2400"/>
            <w:tcMar>
              <w:top w:type="dxa" w:w="70"/>
              <w:left w:type="dxa" w:w="90"/>
              <w:bottom w:type="dxa" w:w="70"/>
              <w:right w:type="dxa" w:w="90"/>
            </w:tcMar>
            <w:vAlign w:val="center"/>
          </w:tcPr>
          <w:p>
            <w:pPr>
              <w:spacing w:after="40" w:before="40"/>
              <w:jc w:val="left"/>
            </w:pPr>
            <w:r>
              <w:rPr>
                <w:b/>
                <w:bCs/>
                <w:i w:val="false"/>
                <w:iCs w:val="false"/>
                <w:color w:val="000000"/>
                <w:sz w:val="16"/>
                <w:szCs w:val="16"/>
              </w:rPr>
              <w:t xml:space="preserve">Desimal</w:t>
            </w:r>
          </w:p>
        </w:tc>
        <w:tc>
          <w:tcPr>
            <w:tcW w:type="dxa" w:w="1500"/>
            <w:tcMar>
              <w:top w:type="dxa" w:w="70"/>
              <w:left w:type="dxa" w:w="90"/>
              <w:bottom w:type="dxa" w:w="70"/>
              <w:right w:type="dxa" w:w="90"/>
            </w:tcMar>
            <w:vAlign w:val="center"/>
          </w:tcPr>
          <w:p>
            <w:pPr>
              <w:spacing w:after="40" w:before="40"/>
              <w:jc w:val="center"/>
            </w:pPr>
            <w:r>
              <w:rPr>
                <w:b w:val="false"/>
                <w:bCs w:val="false"/>
                <w:i w:val="false"/>
                <w:iCs w:val="false"/>
                <w:color w:val="000000"/>
                <w:sz w:val="16"/>
                <w:szCs w:val="16"/>
              </w:rPr>
              <w:t xml:space="preserve">3 minggu</w:t>
            </w:r>
          </w:p>
        </w:tc>
        <w:tc>
          <w:tcPr>
            <w:tcW w:type="dxa" w:w="2600"/>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September (Mgu 2–4)</w:t>
            </w:r>
          </w:p>
        </w:tc>
        <w:tc>
          <w:tcPr>
            <w:tcW w:type="dxa" w:w="2400"/>
            <w:tcMar>
              <w:top w:type="dxa" w:w="70"/>
              <w:left w:type="dxa" w:w="90"/>
              <w:bottom w:type="dxa" w:w="70"/>
              <w:right w:type="dxa" w:w="90"/>
            </w:tcMar>
            <w:vAlign w:val="center"/>
          </w:tcPr>
          <w:p>
            <w:pPr>
              <w:spacing w:after="40" w:before="40"/>
              <w:jc w:val="left"/>
            </w:pPr>
            <w:r>
              <w:rPr>
                <w:b w:val="false"/>
                <w:bCs w:val="false"/>
                <w:i w:val="false"/>
                <w:iCs w:val="false"/>
                <w:color w:val="000000"/>
                <w:sz w:val="15"/>
                <w:szCs w:val="15"/>
              </w:rPr>
              <w:t xml:space="preserve">-</w:t>
            </w:r>
          </w:p>
        </w:tc>
      </w:tr>
      <w:tr>
        <w:tc>
          <w:tcPr>
            <w:tcW w:type="dxa" w:w="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4</w:t>
            </w:r>
          </w:p>
        </w:tc>
        <w:tc>
          <w:tcPr>
            <w:tcW w:type="dxa" w:w="2400"/>
            <w:shd w:fill="FAFEFD" w:val="clear"/>
            <w:tcMar>
              <w:top w:type="dxa" w:w="70"/>
              <w:left w:type="dxa" w:w="90"/>
              <w:bottom w:type="dxa" w:w="70"/>
              <w:right w:type="dxa" w:w="90"/>
            </w:tcMar>
            <w:vAlign w:val="center"/>
          </w:tcPr>
          <w:p>
            <w:pPr>
              <w:spacing w:after="40" w:before="40"/>
              <w:jc w:val="left"/>
            </w:pPr>
            <w:r>
              <w:rPr>
                <w:b/>
                <w:bCs/>
                <w:i w:val="false"/>
                <w:iCs w:val="false"/>
                <w:color w:val="000000"/>
                <w:sz w:val="16"/>
                <w:szCs w:val="16"/>
              </w:rPr>
              <w:t xml:space="preserve">Penilaian Tengah Semester (PTS)</w:t>
            </w:r>
          </w:p>
        </w:tc>
        <w:tc>
          <w:tcPr>
            <w:tcW w:type="dxa" w:w="1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6"/>
                <w:szCs w:val="16"/>
              </w:rPr>
              <w:t xml:space="preserve">1 minggu</w:t>
            </w:r>
          </w:p>
        </w:tc>
        <w:tc>
          <w:tcPr>
            <w:tcW w:type="dxa" w:w="26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Oktober (Mgu 1)</w:t>
            </w:r>
          </w:p>
        </w:tc>
        <w:tc>
          <w:tcPr>
            <w:tcW w:type="dxa" w:w="24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5"/>
                <w:szCs w:val="15"/>
              </w:rPr>
              <w:t xml:space="preserve">Jeda pembelajaran</w:t>
            </w:r>
          </w:p>
        </w:tc>
      </w:tr>
      <w:tr>
        <w:tc>
          <w:tcPr>
            <w:tcW w:type="dxa" w:w="5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5</w:t>
            </w:r>
          </w:p>
        </w:tc>
        <w:tc>
          <w:tcPr>
            <w:tcW w:type="dxa" w:w="2400"/>
            <w:tcMar>
              <w:top w:type="dxa" w:w="70"/>
              <w:left w:type="dxa" w:w="90"/>
              <w:bottom w:type="dxa" w:w="70"/>
              <w:right w:type="dxa" w:w="90"/>
            </w:tcMar>
            <w:vAlign w:val="center"/>
          </w:tcPr>
          <w:p>
            <w:pPr>
              <w:spacing w:after="40" w:before="40"/>
              <w:jc w:val="left"/>
            </w:pPr>
            <w:r>
              <w:rPr>
                <w:b/>
                <w:bCs/>
                <w:i w:val="false"/>
                <w:iCs w:val="false"/>
                <w:color w:val="000000"/>
                <w:sz w:val="16"/>
                <w:szCs w:val="16"/>
              </w:rPr>
              <w:t xml:space="preserve">Aljabar: Pola bilangan dan rasio</w:t>
            </w:r>
          </w:p>
        </w:tc>
        <w:tc>
          <w:tcPr>
            <w:tcW w:type="dxa" w:w="1500"/>
            <w:tcMar>
              <w:top w:type="dxa" w:w="70"/>
              <w:left w:type="dxa" w:w="90"/>
              <w:bottom w:type="dxa" w:w="70"/>
              <w:right w:type="dxa" w:w="90"/>
            </w:tcMar>
            <w:vAlign w:val="center"/>
          </w:tcPr>
          <w:p>
            <w:pPr>
              <w:spacing w:after="40" w:before="40"/>
              <w:jc w:val="center"/>
            </w:pPr>
            <w:r>
              <w:rPr>
                <w:b w:val="false"/>
                <w:bCs w:val="false"/>
                <w:i w:val="false"/>
                <w:iCs w:val="false"/>
                <w:color w:val="000000"/>
                <w:sz w:val="16"/>
                <w:szCs w:val="16"/>
              </w:rPr>
              <w:t xml:space="preserve">4 minggu</w:t>
            </w:r>
          </w:p>
        </w:tc>
        <w:tc>
          <w:tcPr>
            <w:tcW w:type="dxa" w:w="2600"/>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Oktober (Mgu 2) – November (Mgu 1)</w:t>
            </w:r>
          </w:p>
        </w:tc>
        <w:tc>
          <w:tcPr>
            <w:tcW w:type="dxa" w:w="2400"/>
            <w:tcMar>
              <w:top w:type="dxa" w:w="70"/>
              <w:left w:type="dxa" w:w="90"/>
              <w:bottom w:type="dxa" w:w="70"/>
              <w:right w:type="dxa" w:w="90"/>
            </w:tcMar>
            <w:vAlign w:val="center"/>
          </w:tcPr>
          <w:p>
            <w:pPr>
              <w:spacing w:after="40" w:before="40"/>
              <w:jc w:val="left"/>
            </w:pPr>
            <w:r>
              <w:rPr>
                <w:b w:val="false"/>
                <w:bCs w:val="false"/>
                <w:i w:val="false"/>
                <w:iCs w:val="false"/>
                <w:color w:val="000000"/>
                <w:sz w:val="15"/>
                <w:szCs w:val="15"/>
              </w:rPr>
              <w:t xml:space="preserve">-</w:t>
            </w:r>
          </w:p>
        </w:tc>
      </w:tr>
      <w:tr>
        <w:tc>
          <w:tcPr>
            <w:tcW w:type="dxa" w:w="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6</w:t>
            </w:r>
          </w:p>
        </w:tc>
        <w:tc>
          <w:tcPr>
            <w:tcW w:type="dxa" w:w="2400"/>
            <w:shd w:fill="FAFEFD" w:val="clear"/>
            <w:tcMar>
              <w:top w:type="dxa" w:w="70"/>
              <w:left w:type="dxa" w:w="90"/>
              <w:bottom w:type="dxa" w:w="70"/>
              <w:right w:type="dxa" w:w="90"/>
            </w:tcMar>
            <w:vAlign w:val="center"/>
          </w:tcPr>
          <w:p>
            <w:pPr>
              <w:spacing w:after="40" w:before="40"/>
              <w:jc w:val="left"/>
            </w:pPr>
            <w:r>
              <w:rPr>
                <w:b/>
                <w:bCs/>
                <w:i w:val="false"/>
                <w:iCs w:val="false"/>
                <w:color w:val="000000"/>
                <w:sz w:val="16"/>
                <w:szCs w:val="16"/>
              </w:rPr>
              <w:t xml:space="preserve">Pengukuran: Waktu dan sudut</w:t>
            </w:r>
          </w:p>
        </w:tc>
        <w:tc>
          <w:tcPr>
            <w:tcW w:type="dxa" w:w="1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6"/>
                <w:szCs w:val="16"/>
              </w:rPr>
              <w:t xml:space="preserve">2 minggu</w:t>
            </w:r>
          </w:p>
        </w:tc>
        <w:tc>
          <w:tcPr>
            <w:tcW w:type="dxa" w:w="26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November (Mgu 2–3)</w:t>
            </w:r>
          </w:p>
        </w:tc>
        <w:tc>
          <w:tcPr>
            <w:tcW w:type="dxa" w:w="24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5"/>
                <w:szCs w:val="15"/>
              </w:rPr>
              <w:t xml:space="preserve">-</w:t>
            </w:r>
          </w:p>
        </w:tc>
      </w:tr>
      <w:tr>
        <w:tc>
          <w:tcPr>
            <w:tcW w:type="dxa" w:w="5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7</w:t>
            </w:r>
          </w:p>
        </w:tc>
        <w:tc>
          <w:tcPr>
            <w:tcW w:type="dxa" w:w="2400"/>
            <w:tcMar>
              <w:top w:type="dxa" w:w="70"/>
              <w:left w:type="dxa" w:w="90"/>
              <w:bottom w:type="dxa" w:w="70"/>
              <w:right w:type="dxa" w:w="90"/>
            </w:tcMar>
            <w:vAlign w:val="center"/>
          </w:tcPr>
          <w:p>
            <w:pPr>
              <w:spacing w:after="40" w:before="40"/>
              <w:jc w:val="left"/>
            </w:pPr>
            <w:r>
              <w:rPr>
                <w:b/>
                <w:bCs/>
                <w:i w:val="false"/>
                <w:iCs w:val="false"/>
                <w:color w:val="000000"/>
                <w:sz w:val="16"/>
                <w:szCs w:val="16"/>
              </w:rPr>
              <w:t xml:space="preserve">Pengukuran: Keliling dan luas</w:t>
            </w:r>
          </w:p>
        </w:tc>
        <w:tc>
          <w:tcPr>
            <w:tcW w:type="dxa" w:w="1500"/>
            <w:tcMar>
              <w:top w:type="dxa" w:w="70"/>
              <w:left w:type="dxa" w:w="90"/>
              <w:bottom w:type="dxa" w:w="70"/>
              <w:right w:type="dxa" w:w="90"/>
            </w:tcMar>
            <w:vAlign w:val="center"/>
          </w:tcPr>
          <w:p>
            <w:pPr>
              <w:spacing w:after="40" w:before="40"/>
              <w:jc w:val="center"/>
            </w:pPr>
            <w:r>
              <w:rPr>
                <w:b w:val="false"/>
                <w:bCs w:val="false"/>
                <w:i w:val="false"/>
                <w:iCs w:val="false"/>
                <w:color w:val="000000"/>
                <w:sz w:val="16"/>
                <w:szCs w:val="16"/>
              </w:rPr>
              <w:t xml:space="preserve">2 minggu</w:t>
            </w:r>
          </w:p>
        </w:tc>
        <w:tc>
          <w:tcPr>
            <w:tcW w:type="dxa" w:w="2600"/>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November (Mgu 4) – Desember (Mgu 1)</w:t>
            </w:r>
          </w:p>
        </w:tc>
        <w:tc>
          <w:tcPr>
            <w:tcW w:type="dxa" w:w="2400"/>
            <w:tcMar>
              <w:top w:type="dxa" w:w="70"/>
              <w:left w:type="dxa" w:w="90"/>
              <w:bottom w:type="dxa" w:w="70"/>
              <w:right w:type="dxa" w:w="90"/>
            </w:tcMar>
            <w:vAlign w:val="center"/>
          </w:tcPr>
          <w:p>
            <w:pPr>
              <w:spacing w:after="40" w:before="40"/>
              <w:jc w:val="left"/>
            </w:pPr>
            <w:r>
              <w:rPr>
                <w:b w:val="false"/>
                <w:bCs w:val="false"/>
                <w:i w:val="false"/>
                <w:iCs w:val="false"/>
                <w:color w:val="000000"/>
                <w:sz w:val="15"/>
                <w:szCs w:val="15"/>
              </w:rPr>
              <w:t xml:space="preserve">-</w:t>
            </w:r>
          </w:p>
        </w:tc>
      </w:tr>
      <w:tr>
        <w:tc>
          <w:tcPr>
            <w:tcW w:type="dxa" w:w="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8</w:t>
            </w:r>
          </w:p>
        </w:tc>
        <w:tc>
          <w:tcPr>
            <w:tcW w:type="dxa" w:w="2400"/>
            <w:shd w:fill="FAFEFD" w:val="clear"/>
            <w:tcMar>
              <w:top w:type="dxa" w:w="70"/>
              <w:left w:type="dxa" w:w="90"/>
              <w:bottom w:type="dxa" w:w="70"/>
              <w:right w:type="dxa" w:w="90"/>
            </w:tcMar>
            <w:vAlign w:val="center"/>
          </w:tcPr>
          <w:p>
            <w:pPr>
              <w:spacing w:after="40" w:before="40"/>
              <w:jc w:val="left"/>
            </w:pPr>
            <w:r>
              <w:rPr>
                <w:b/>
                <w:bCs/>
                <w:i w:val="false"/>
                <w:iCs w:val="false"/>
                <w:color w:val="000000"/>
                <w:sz w:val="16"/>
                <w:szCs w:val="16"/>
              </w:rPr>
              <w:t xml:space="preserve">Penilaian Akhir Semester (PAS) &amp; remedial/pengayaan</w:t>
            </w:r>
          </w:p>
        </w:tc>
        <w:tc>
          <w:tcPr>
            <w:tcW w:type="dxa" w:w="1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6"/>
                <w:szCs w:val="16"/>
              </w:rPr>
              <w:t xml:space="preserve">1 minggu</w:t>
            </w:r>
          </w:p>
        </w:tc>
        <w:tc>
          <w:tcPr>
            <w:tcW w:type="dxa" w:w="26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Desember (Mgu 2)</w:t>
            </w:r>
          </w:p>
        </w:tc>
        <w:tc>
          <w:tcPr>
            <w:tcW w:type="dxa" w:w="24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5"/>
                <w:szCs w:val="15"/>
              </w:rPr>
              <w:t xml:space="preserve">Jeda pembelajaran</w:t>
            </w:r>
          </w:p>
        </w:tc>
      </w:tr>
    </w:tbl>
    <w:p>
      <w:pPr>
        <w:spacing w:after="200" w:before="100"/>
      </w:pPr>
      <w:r>
        <w:rPr>
          <w:i/>
          <w:iCs/>
          <w:color w:val="4A6763"/>
          <w:sz w:val="16"/>
          <w:szCs w:val="16"/>
        </w:rPr>
        <w:t xml:space="preserve">* Pembagian minggu bersifat contoh. Sesuaikan dengan kalender pendidikan resmi dinas pendidikan/kantor kemenag di daerah Anda.</w:t>
      </w:r>
    </w:p>
    <w:p>
      <w:pPr>
        <w:pBdr>
          <w:bottom w:val="single" w:color="0F9B8E" w:sz="10" w:space="6"/>
        </w:pBdr>
        <w:spacing w:after="160" w:before="300"/>
      </w:pPr>
      <w:r>
        <w:rPr>
          <w:b/>
          <w:bCs/>
          <w:color w:val="FD6503"/>
          <w:sz w:val="26"/>
          <w:szCs w:val="26"/>
        </w:rPr>
        <w:t xml:space="preserve">C. </w:t>
      </w:r>
      <w:r>
        <w:rPr>
          <w:b/>
          <w:bCs/>
          <w:color w:val="0B4A44"/>
          <w:sz w:val="26"/>
          <w:szCs w:val="26"/>
        </w:rPr>
        <w:t xml:space="preserve">Program Semester (Promes) — Semester Genap</w:t>
      </w:r>
    </w:p>
    <w:tbl>
      <w:tblPr>
        <w:tblW w:type="dxa" w:w="9400"/>
        <w:tblBorders>
          <w:top w:val="single" w:color="CFEAE6" w:sz="4"/>
          <w:left w:val="single" w:color="CFEAE6" w:sz="4"/>
          <w:bottom w:val="single" w:color="CFEAE6" w:sz="4"/>
          <w:right w:val="single" w:color="CFEAE6" w:sz="4"/>
          <w:insideH w:val="single" w:color="CFEAE6" w:sz="4"/>
          <w:insideV w:val="single" w:color="CFEAE6" w:sz="4"/>
        </w:tblBorders>
      </w:tblPr>
      <w:tblGrid>
        <w:gridCol w:w="500"/>
        <w:gridCol w:w="2400"/>
        <w:gridCol w:w="1500"/>
        <w:gridCol w:w="2600"/>
        <w:gridCol w:w="2400"/>
      </w:tblGrid>
      <w:tr>
        <w:trPr>
          <w:tblHeader/>
        </w:trPr>
        <w:tc>
          <w:tcPr>
            <w:tcW w:type="dxa" w:w="500"/>
            <w:shd w:fill="0F9B8E" w:val="clear"/>
            <w:tcMar>
              <w:top w:type="dxa" w:w="80"/>
              <w:left w:type="dxa" w:w="90"/>
              <w:bottom w:type="dxa" w:w="80"/>
              <w:right w:type="dxa" w:w="90"/>
            </w:tcMar>
            <w:vAlign w:val="center"/>
          </w:tcPr>
          <w:p>
            <w:pPr>
              <w:spacing w:after="40" w:before="40"/>
              <w:jc w:val="center"/>
            </w:pPr>
            <w:r>
              <w:rPr>
                <w:b/>
                <w:bCs/>
                <w:i w:val="false"/>
                <w:iCs w:val="false"/>
                <w:color w:val="FFFFFF"/>
                <w:sz w:val="18"/>
                <w:szCs w:val="18"/>
              </w:rPr>
              <w:t xml:space="preserve">No</w:t>
            </w:r>
          </w:p>
        </w:tc>
        <w:tc>
          <w:tcPr>
            <w:tcW w:type="dxa" w:w="2400"/>
            <w:shd w:fill="0F9B8E" w:val="clear"/>
            <w:tcMar>
              <w:top w:type="dxa" w:w="80"/>
              <w:left w:type="dxa" w:w="90"/>
              <w:bottom w:type="dxa" w:w="80"/>
              <w:right w:type="dxa" w:w="90"/>
            </w:tcMar>
            <w:vAlign w:val="center"/>
          </w:tcPr>
          <w:p>
            <w:pPr>
              <w:spacing w:after="40" w:before="40"/>
              <w:jc w:val="center"/>
            </w:pPr>
            <w:r>
              <w:rPr>
                <w:b/>
                <w:bCs/>
                <w:i w:val="false"/>
                <w:iCs w:val="false"/>
                <w:color w:val="FFFFFF"/>
                <w:sz w:val="18"/>
                <w:szCs w:val="18"/>
              </w:rPr>
              <w:t xml:space="preserve">Elemen / Materi Pokok</w:t>
            </w:r>
          </w:p>
        </w:tc>
        <w:tc>
          <w:tcPr>
            <w:tcW w:type="dxa" w:w="1500"/>
            <w:shd w:fill="0F9B8E" w:val="clear"/>
            <w:tcMar>
              <w:top w:type="dxa" w:w="80"/>
              <w:left w:type="dxa" w:w="90"/>
              <w:bottom w:type="dxa" w:w="80"/>
              <w:right w:type="dxa" w:w="90"/>
            </w:tcMar>
            <w:vAlign w:val="center"/>
          </w:tcPr>
          <w:p>
            <w:pPr>
              <w:spacing w:after="40" w:before="40"/>
              <w:jc w:val="center"/>
            </w:pPr>
            <w:r>
              <w:rPr>
                <w:b/>
                <w:bCs/>
                <w:i w:val="false"/>
                <w:iCs w:val="false"/>
                <w:color w:val="FFFFFF"/>
                <w:sz w:val="18"/>
                <w:szCs w:val="18"/>
              </w:rPr>
              <w:t xml:space="preserve">Alokasi Waktu</w:t>
            </w:r>
          </w:p>
        </w:tc>
        <w:tc>
          <w:tcPr>
            <w:tcW w:type="dxa" w:w="2600"/>
            <w:shd w:fill="0F9B8E" w:val="clear"/>
            <w:tcMar>
              <w:top w:type="dxa" w:w="80"/>
              <w:left w:type="dxa" w:w="90"/>
              <w:bottom w:type="dxa" w:w="80"/>
              <w:right w:type="dxa" w:w="90"/>
            </w:tcMar>
            <w:vAlign w:val="center"/>
          </w:tcPr>
          <w:p>
            <w:pPr>
              <w:spacing w:after="40" w:before="40"/>
              <w:jc w:val="center"/>
            </w:pPr>
            <w:r>
              <w:rPr>
                <w:b/>
                <w:bCs/>
                <w:i w:val="false"/>
                <w:iCs w:val="false"/>
                <w:color w:val="FFFFFF"/>
                <w:sz w:val="18"/>
                <w:szCs w:val="18"/>
              </w:rPr>
              <w:t xml:space="preserve">Bulan Pelaksanaan</w:t>
            </w:r>
          </w:p>
        </w:tc>
        <w:tc>
          <w:tcPr>
            <w:tcW w:type="dxa" w:w="2400"/>
            <w:shd w:fill="0F9B8E" w:val="clear"/>
            <w:tcMar>
              <w:top w:type="dxa" w:w="80"/>
              <w:left w:type="dxa" w:w="90"/>
              <w:bottom w:type="dxa" w:w="80"/>
              <w:right w:type="dxa" w:w="90"/>
            </w:tcMar>
            <w:vAlign w:val="center"/>
          </w:tcPr>
          <w:p>
            <w:pPr>
              <w:spacing w:after="40" w:before="40"/>
              <w:jc w:val="center"/>
            </w:pPr>
            <w:r>
              <w:rPr>
                <w:b/>
                <w:bCs/>
                <w:i w:val="false"/>
                <w:iCs w:val="false"/>
                <w:color w:val="FFFFFF"/>
                <w:sz w:val="18"/>
                <w:szCs w:val="18"/>
              </w:rPr>
              <w:t xml:space="preserve">Keterangan</w:t>
            </w:r>
          </w:p>
        </w:tc>
      </w:tr>
      <w:tr>
        <w:tc>
          <w:tcPr>
            <w:tcW w:type="dxa" w:w="5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1</w:t>
            </w:r>
          </w:p>
        </w:tc>
        <w:tc>
          <w:tcPr>
            <w:tcW w:type="dxa" w:w="2400"/>
            <w:tcMar>
              <w:top w:type="dxa" w:w="70"/>
              <w:left w:type="dxa" w:w="90"/>
              <w:bottom w:type="dxa" w:w="70"/>
              <w:right w:type="dxa" w:w="90"/>
            </w:tcMar>
            <w:vAlign w:val="center"/>
          </w:tcPr>
          <w:p>
            <w:pPr>
              <w:spacing w:after="40" w:before="40"/>
              <w:jc w:val="left"/>
            </w:pPr>
            <w:r>
              <w:rPr>
                <w:b/>
                <w:bCs/>
                <w:i w:val="false"/>
                <w:iCs w:val="false"/>
                <w:color w:val="000000"/>
                <w:sz w:val="16"/>
                <w:szCs w:val="16"/>
              </w:rPr>
              <w:t xml:space="preserve">Geometri: Bangun ruang (kubus, balok)</w:t>
            </w:r>
          </w:p>
        </w:tc>
        <w:tc>
          <w:tcPr>
            <w:tcW w:type="dxa" w:w="1500"/>
            <w:tcMar>
              <w:top w:type="dxa" w:w="70"/>
              <w:left w:type="dxa" w:w="90"/>
              <w:bottom w:type="dxa" w:w="70"/>
              <w:right w:type="dxa" w:w="90"/>
            </w:tcMar>
            <w:vAlign w:val="center"/>
          </w:tcPr>
          <w:p>
            <w:pPr>
              <w:spacing w:after="40" w:before="40"/>
              <w:jc w:val="center"/>
            </w:pPr>
            <w:r>
              <w:rPr>
                <w:b w:val="false"/>
                <w:bCs w:val="false"/>
                <w:i w:val="false"/>
                <w:iCs w:val="false"/>
                <w:color w:val="000000"/>
                <w:sz w:val="16"/>
                <w:szCs w:val="16"/>
              </w:rPr>
              <w:t xml:space="preserve">5 minggu</w:t>
            </w:r>
          </w:p>
        </w:tc>
        <w:tc>
          <w:tcPr>
            <w:tcW w:type="dxa" w:w="2600"/>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Januari (Mgu 2) – Februari (Mgu 2)</w:t>
            </w:r>
          </w:p>
        </w:tc>
        <w:tc>
          <w:tcPr>
            <w:tcW w:type="dxa" w:w="2400"/>
            <w:tcMar>
              <w:top w:type="dxa" w:w="70"/>
              <w:left w:type="dxa" w:w="90"/>
              <w:bottom w:type="dxa" w:w="70"/>
              <w:right w:type="dxa" w:w="90"/>
            </w:tcMar>
            <w:vAlign w:val="center"/>
          </w:tcPr>
          <w:p>
            <w:pPr>
              <w:spacing w:after="40" w:before="40"/>
              <w:jc w:val="left"/>
            </w:pPr>
            <w:r>
              <w:rPr>
                <w:b w:val="false"/>
                <w:bCs w:val="false"/>
                <w:i w:val="false"/>
                <w:iCs w:val="false"/>
                <w:color w:val="000000"/>
                <w:sz w:val="15"/>
                <w:szCs w:val="15"/>
              </w:rPr>
              <w:t xml:space="preserve">-</w:t>
            </w:r>
          </w:p>
        </w:tc>
      </w:tr>
      <w:tr>
        <w:tc>
          <w:tcPr>
            <w:tcW w:type="dxa" w:w="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2</w:t>
            </w:r>
          </w:p>
        </w:tc>
        <w:tc>
          <w:tcPr>
            <w:tcW w:type="dxa" w:w="2400"/>
            <w:shd w:fill="FAFEFD" w:val="clear"/>
            <w:tcMar>
              <w:top w:type="dxa" w:w="70"/>
              <w:left w:type="dxa" w:w="90"/>
              <w:bottom w:type="dxa" w:w="70"/>
              <w:right w:type="dxa" w:w="90"/>
            </w:tcMar>
            <w:vAlign w:val="center"/>
          </w:tcPr>
          <w:p>
            <w:pPr>
              <w:spacing w:after="40" w:before="40"/>
              <w:jc w:val="left"/>
            </w:pPr>
            <w:r>
              <w:rPr>
                <w:b/>
                <w:bCs/>
                <w:i w:val="false"/>
                <w:iCs w:val="false"/>
                <w:color w:val="000000"/>
                <w:sz w:val="16"/>
                <w:szCs w:val="16"/>
              </w:rPr>
              <w:t xml:space="preserve">Geometri: Visualisasi spasial dan bangun datar</w:t>
            </w:r>
          </w:p>
        </w:tc>
        <w:tc>
          <w:tcPr>
            <w:tcW w:type="dxa" w:w="1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6"/>
                <w:szCs w:val="16"/>
              </w:rPr>
              <w:t xml:space="preserve">5 minggu</w:t>
            </w:r>
          </w:p>
        </w:tc>
        <w:tc>
          <w:tcPr>
            <w:tcW w:type="dxa" w:w="26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Februari (Mgu 3) – Maret (Mgu 3)</w:t>
            </w:r>
          </w:p>
        </w:tc>
        <w:tc>
          <w:tcPr>
            <w:tcW w:type="dxa" w:w="24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5"/>
                <w:szCs w:val="15"/>
              </w:rPr>
              <w:t xml:space="preserve">-</w:t>
            </w:r>
          </w:p>
        </w:tc>
      </w:tr>
      <w:tr>
        <w:tc>
          <w:tcPr>
            <w:tcW w:type="dxa" w:w="5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3</w:t>
            </w:r>
          </w:p>
        </w:tc>
        <w:tc>
          <w:tcPr>
            <w:tcW w:type="dxa" w:w="2400"/>
            <w:tcMar>
              <w:top w:type="dxa" w:w="70"/>
              <w:left w:type="dxa" w:w="90"/>
              <w:bottom w:type="dxa" w:w="70"/>
              <w:right w:type="dxa" w:w="90"/>
            </w:tcMar>
            <w:vAlign w:val="center"/>
          </w:tcPr>
          <w:p>
            <w:pPr>
              <w:spacing w:after="40" w:before="40"/>
              <w:jc w:val="left"/>
            </w:pPr>
            <w:r>
              <w:rPr>
                <w:b/>
                <w:bCs/>
                <w:i w:val="false"/>
                <w:iCs w:val="false"/>
                <w:color w:val="000000"/>
                <w:sz w:val="16"/>
                <w:szCs w:val="16"/>
              </w:rPr>
              <w:t xml:space="preserve">Penilaian Tengah Semester (PTS)</w:t>
            </w:r>
          </w:p>
        </w:tc>
        <w:tc>
          <w:tcPr>
            <w:tcW w:type="dxa" w:w="1500"/>
            <w:tcMar>
              <w:top w:type="dxa" w:w="70"/>
              <w:left w:type="dxa" w:w="90"/>
              <w:bottom w:type="dxa" w:w="70"/>
              <w:right w:type="dxa" w:w="90"/>
            </w:tcMar>
            <w:vAlign w:val="center"/>
          </w:tcPr>
          <w:p>
            <w:pPr>
              <w:spacing w:after="40" w:before="40"/>
              <w:jc w:val="center"/>
            </w:pPr>
            <w:r>
              <w:rPr>
                <w:b w:val="false"/>
                <w:bCs w:val="false"/>
                <w:i w:val="false"/>
                <w:iCs w:val="false"/>
                <w:color w:val="000000"/>
                <w:sz w:val="16"/>
                <w:szCs w:val="16"/>
              </w:rPr>
              <w:t xml:space="preserve">1 minggu</w:t>
            </w:r>
          </w:p>
        </w:tc>
        <w:tc>
          <w:tcPr>
            <w:tcW w:type="dxa" w:w="2600"/>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Maret (Mgu 4)</w:t>
            </w:r>
          </w:p>
        </w:tc>
        <w:tc>
          <w:tcPr>
            <w:tcW w:type="dxa" w:w="2400"/>
            <w:tcMar>
              <w:top w:type="dxa" w:w="70"/>
              <w:left w:type="dxa" w:w="90"/>
              <w:bottom w:type="dxa" w:w="70"/>
              <w:right w:type="dxa" w:w="90"/>
            </w:tcMar>
            <w:vAlign w:val="center"/>
          </w:tcPr>
          <w:p>
            <w:pPr>
              <w:spacing w:after="40" w:before="40"/>
              <w:jc w:val="left"/>
            </w:pPr>
            <w:r>
              <w:rPr>
                <w:b w:val="false"/>
                <w:bCs w:val="false"/>
                <w:i w:val="false"/>
                <w:iCs w:val="false"/>
                <w:color w:val="000000"/>
                <w:sz w:val="15"/>
                <w:szCs w:val="15"/>
              </w:rPr>
              <w:t xml:space="preserve">Jeda pembelajaran</w:t>
            </w:r>
          </w:p>
        </w:tc>
      </w:tr>
      <w:tr>
        <w:tc>
          <w:tcPr>
            <w:tcW w:type="dxa" w:w="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4</w:t>
            </w:r>
          </w:p>
        </w:tc>
        <w:tc>
          <w:tcPr>
            <w:tcW w:type="dxa" w:w="2400"/>
            <w:shd w:fill="FAFEFD" w:val="clear"/>
            <w:tcMar>
              <w:top w:type="dxa" w:w="70"/>
              <w:left w:type="dxa" w:w="90"/>
              <w:bottom w:type="dxa" w:w="70"/>
              <w:right w:type="dxa" w:w="90"/>
            </w:tcMar>
            <w:vAlign w:val="center"/>
          </w:tcPr>
          <w:p>
            <w:pPr>
              <w:spacing w:after="40" w:before="40"/>
              <w:jc w:val="left"/>
            </w:pPr>
            <w:r>
              <w:rPr>
                <w:b/>
                <w:bCs/>
                <w:i w:val="false"/>
                <w:iCs w:val="false"/>
                <w:color w:val="000000"/>
                <w:sz w:val="16"/>
                <w:szCs w:val="16"/>
              </w:rPr>
              <w:t xml:space="preserve">Analisis Data: Pengumpulan dan penyajian data</w:t>
            </w:r>
          </w:p>
        </w:tc>
        <w:tc>
          <w:tcPr>
            <w:tcW w:type="dxa" w:w="1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6"/>
                <w:szCs w:val="16"/>
              </w:rPr>
              <w:t xml:space="preserve">4 minggu</w:t>
            </w:r>
          </w:p>
        </w:tc>
        <w:tc>
          <w:tcPr>
            <w:tcW w:type="dxa" w:w="26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April (Mgu 1–4)</w:t>
            </w:r>
          </w:p>
        </w:tc>
        <w:tc>
          <w:tcPr>
            <w:tcW w:type="dxa" w:w="24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5"/>
                <w:szCs w:val="15"/>
              </w:rPr>
              <w:t xml:space="preserve">Berdekatan dengan jadwal TKA SD</w:t>
            </w:r>
          </w:p>
        </w:tc>
      </w:tr>
      <w:tr>
        <w:tc>
          <w:tcPr>
            <w:tcW w:type="dxa" w:w="5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5</w:t>
            </w:r>
          </w:p>
        </w:tc>
        <w:tc>
          <w:tcPr>
            <w:tcW w:type="dxa" w:w="2400"/>
            <w:tcMar>
              <w:top w:type="dxa" w:w="70"/>
              <w:left w:type="dxa" w:w="90"/>
              <w:bottom w:type="dxa" w:w="70"/>
              <w:right w:type="dxa" w:w="90"/>
            </w:tcMar>
            <w:vAlign w:val="center"/>
          </w:tcPr>
          <w:p>
            <w:pPr>
              <w:spacing w:after="40" w:before="40"/>
              <w:jc w:val="left"/>
            </w:pPr>
            <w:r>
              <w:rPr>
                <w:b/>
                <w:bCs/>
                <w:i w:val="false"/>
                <w:iCs w:val="false"/>
                <w:color w:val="000000"/>
                <w:sz w:val="16"/>
                <w:szCs w:val="16"/>
              </w:rPr>
              <w:t xml:space="preserve">Analisis Data: Peluang</w:t>
            </w:r>
          </w:p>
        </w:tc>
        <w:tc>
          <w:tcPr>
            <w:tcW w:type="dxa" w:w="1500"/>
            <w:tcMar>
              <w:top w:type="dxa" w:w="70"/>
              <w:left w:type="dxa" w:w="90"/>
              <w:bottom w:type="dxa" w:w="70"/>
              <w:right w:type="dxa" w:w="90"/>
            </w:tcMar>
            <w:vAlign w:val="center"/>
          </w:tcPr>
          <w:p>
            <w:pPr>
              <w:spacing w:after="40" w:before="40"/>
              <w:jc w:val="center"/>
            </w:pPr>
            <w:r>
              <w:rPr>
                <w:b w:val="false"/>
                <w:bCs w:val="false"/>
                <w:i w:val="false"/>
                <w:iCs w:val="false"/>
                <w:color w:val="000000"/>
                <w:sz w:val="16"/>
                <w:szCs w:val="16"/>
              </w:rPr>
              <w:t xml:space="preserve">3 minggu</w:t>
            </w:r>
          </w:p>
        </w:tc>
        <w:tc>
          <w:tcPr>
            <w:tcW w:type="dxa" w:w="2600"/>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Mei (Mgu 1–3)</w:t>
            </w:r>
          </w:p>
        </w:tc>
        <w:tc>
          <w:tcPr>
            <w:tcW w:type="dxa" w:w="2400"/>
            <w:tcMar>
              <w:top w:type="dxa" w:w="70"/>
              <w:left w:type="dxa" w:w="90"/>
              <w:bottom w:type="dxa" w:w="70"/>
              <w:right w:type="dxa" w:w="90"/>
            </w:tcMar>
            <w:vAlign w:val="center"/>
          </w:tcPr>
          <w:p>
            <w:pPr>
              <w:spacing w:after="40" w:before="40"/>
              <w:jc w:val="left"/>
            </w:pPr>
            <w:r>
              <w:rPr>
                <w:b w:val="false"/>
                <w:bCs w:val="false"/>
                <w:i w:val="false"/>
                <w:iCs w:val="false"/>
                <w:color w:val="000000"/>
                <w:sz w:val="15"/>
                <w:szCs w:val="15"/>
              </w:rPr>
              <w:t xml:space="preserve">-</w:t>
            </w:r>
          </w:p>
        </w:tc>
      </w:tr>
      <w:tr>
        <w:tc>
          <w:tcPr>
            <w:tcW w:type="dxa" w:w="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6</w:t>
            </w:r>
          </w:p>
        </w:tc>
        <w:tc>
          <w:tcPr>
            <w:tcW w:type="dxa" w:w="2400"/>
            <w:shd w:fill="FAFEFD" w:val="clear"/>
            <w:tcMar>
              <w:top w:type="dxa" w:w="70"/>
              <w:left w:type="dxa" w:w="90"/>
              <w:bottom w:type="dxa" w:w="70"/>
              <w:right w:type="dxa" w:w="90"/>
            </w:tcMar>
            <w:vAlign w:val="center"/>
          </w:tcPr>
          <w:p>
            <w:pPr>
              <w:spacing w:after="40" w:before="40"/>
              <w:jc w:val="left"/>
            </w:pPr>
            <w:r>
              <w:rPr>
                <w:b/>
                <w:bCs/>
                <w:i w:val="false"/>
                <w:iCs w:val="false"/>
                <w:color w:val="000000"/>
                <w:sz w:val="16"/>
                <w:szCs w:val="16"/>
              </w:rPr>
              <w:t xml:space="preserve">Pemantapan materi &amp; simulasi (persiapan TKA/US)</w:t>
            </w:r>
          </w:p>
        </w:tc>
        <w:tc>
          <w:tcPr>
            <w:tcW w:type="dxa" w:w="1500"/>
            <w:shd w:fill="FAFEFD" w:val="clear"/>
            <w:tcMar>
              <w:top w:type="dxa" w:w="70"/>
              <w:left w:type="dxa" w:w="90"/>
              <w:bottom w:type="dxa" w:w="70"/>
              <w:right w:type="dxa" w:w="90"/>
            </w:tcMar>
            <w:vAlign w:val="center"/>
          </w:tcPr>
          <w:p>
            <w:pPr>
              <w:spacing w:after="40" w:before="40"/>
              <w:jc w:val="center"/>
            </w:pPr>
            <w:r>
              <w:rPr>
                <w:b w:val="false"/>
                <w:bCs w:val="false"/>
                <w:i w:val="false"/>
                <w:iCs w:val="false"/>
                <w:color w:val="000000"/>
                <w:sz w:val="16"/>
                <w:szCs w:val="16"/>
              </w:rPr>
              <w:t xml:space="preserve">2 minggu</w:t>
            </w:r>
          </w:p>
        </w:tc>
        <w:tc>
          <w:tcPr>
            <w:tcW w:type="dxa" w:w="26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Mei (Mgu 4) – Juni (Mgu 1)</w:t>
            </w:r>
          </w:p>
        </w:tc>
        <w:tc>
          <w:tcPr>
            <w:tcW w:type="dxa" w:w="2400"/>
            <w:shd w:fill="FAFEFD" w:val="clear"/>
            <w:tcMar>
              <w:top w:type="dxa" w:w="70"/>
              <w:left w:type="dxa" w:w="90"/>
              <w:bottom w:type="dxa" w:w="70"/>
              <w:right w:type="dxa" w:w="90"/>
            </w:tcMar>
            <w:vAlign w:val="center"/>
          </w:tcPr>
          <w:p>
            <w:pPr>
              <w:spacing w:after="40" w:before="40"/>
              <w:jc w:val="left"/>
            </w:pPr>
            <w:r>
              <w:rPr>
                <w:b w:val="false"/>
                <w:bCs w:val="false"/>
                <w:i w:val="false"/>
                <w:iCs w:val="false"/>
                <w:color w:val="000000"/>
                <w:sz w:val="15"/>
                <w:szCs w:val="15"/>
              </w:rPr>
              <w:t xml:space="preserve">Pengayaan</w:t>
            </w:r>
          </w:p>
        </w:tc>
      </w:tr>
      <w:tr>
        <w:tc>
          <w:tcPr>
            <w:tcW w:type="dxa" w:w="500"/>
            <w:tcMar>
              <w:top w:type="dxa" w:w="70"/>
              <w:left w:type="dxa" w:w="90"/>
              <w:bottom w:type="dxa" w:w="70"/>
              <w:right w:type="dxa" w:w="90"/>
            </w:tcMar>
            <w:vAlign w:val="center"/>
          </w:tcPr>
          <w:p>
            <w:pPr>
              <w:spacing w:after="40" w:before="40"/>
              <w:jc w:val="center"/>
            </w:pPr>
            <w:r>
              <w:rPr>
                <w:b w:val="false"/>
                <w:bCs w:val="false"/>
                <w:i w:val="false"/>
                <w:iCs w:val="false"/>
                <w:color w:val="000000"/>
                <w:sz w:val="17"/>
                <w:szCs w:val="17"/>
              </w:rPr>
              <w:t xml:space="preserve">7</w:t>
            </w:r>
          </w:p>
        </w:tc>
        <w:tc>
          <w:tcPr>
            <w:tcW w:type="dxa" w:w="2400"/>
            <w:tcMar>
              <w:top w:type="dxa" w:w="70"/>
              <w:left w:type="dxa" w:w="90"/>
              <w:bottom w:type="dxa" w:w="70"/>
              <w:right w:type="dxa" w:w="90"/>
            </w:tcMar>
            <w:vAlign w:val="center"/>
          </w:tcPr>
          <w:p>
            <w:pPr>
              <w:spacing w:after="40" w:before="40"/>
              <w:jc w:val="left"/>
            </w:pPr>
            <w:r>
              <w:rPr>
                <w:b/>
                <w:bCs/>
                <w:i w:val="false"/>
                <w:iCs w:val="false"/>
                <w:color w:val="000000"/>
                <w:sz w:val="16"/>
                <w:szCs w:val="16"/>
              </w:rPr>
              <w:t xml:space="preserve">Penilaian Akhir Tahun (PAT) &amp; pembagian rapor</w:t>
            </w:r>
          </w:p>
        </w:tc>
        <w:tc>
          <w:tcPr>
            <w:tcW w:type="dxa" w:w="1500"/>
            <w:tcMar>
              <w:top w:type="dxa" w:w="70"/>
              <w:left w:type="dxa" w:w="90"/>
              <w:bottom w:type="dxa" w:w="70"/>
              <w:right w:type="dxa" w:w="90"/>
            </w:tcMar>
            <w:vAlign w:val="center"/>
          </w:tcPr>
          <w:p>
            <w:pPr>
              <w:spacing w:after="40" w:before="40"/>
              <w:jc w:val="center"/>
            </w:pPr>
            <w:r>
              <w:rPr>
                <w:b w:val="false"/>
                <w:bCs w:val="false"/>
                <w:i w:val="false"/>
                <w:iCs w:val="false"/>
                <w:color w:val="000000"/>
                <w:sz w:val="16"/>
                <w:szCs w:val="16"/>
              </w:rPr>
              <w:t xml:space="preserve">1 minggu</w:t>
            </w:r>
          </w:p>
        </w:tc>
        <w:tc>
          <w:tcPr>
            <w:tcW w:type="dxa" w:w="2600"/>
            <w:tcMar>
              <w:top w:type="dxa" w:w="70"/>
              <w:left w:type="dxa" w:w="90"/>
              <w:bottom w:type="dxa" w:w="70"/>
              <w:right w:type="dxa" w:w="90"/>
            </w:tcMar>
            <w:vAlign w:val="center"/>
          </w:tcPr>
          <w:p>
            <w:pPr>
              <w:spacing w:after="40" w:before="40"/>
              <w:jc w:val="left"/>
            </w:pPr>
            <w:r>
              <w:rPr>
                <w:b w:val="false"/>
                <w:bCs w:val="false"/>
                <w:i w:val="false"/>
                <w:iCs w:val="false"/>
                <w:color w:val="000000"/>
                <w:sz w:val="16"/>
                <w:szCs w:val="16"/>
              </w:rPr>
              <w:t xml:space="preserve">Juni (Mgu 2)</w:t>
            </w:r>
          </w:p>
        </w:tc>
        <w:tc>
          <w:tcPr>
            <w:tcW w:type="dxa" w:w="2400"/>
            <w:tcMar>
              <w:top w:type="dxa" w:w="70"/>
              <w:left w:type="dxa" w:w="90"/>
              <w:bottom w:type="dxa" w:w="70"/>
              <w:right w:type="dxa" w:w="90"/>
            </w:tcMar>
            <w:vAlign w:val="center"/>
          </w:tcPr>
          <w:p>
            <w:pPr>
              <w:spacing w:after="40" w:before="40"/>
              <w:jc w:val="left"/>
            </w:pPr>
            <w:r>
              <w:rPr>
                <w:b w:val="false"/>
                <w:bCs w:val="false"/>
                <w:i w:val="false"/>
                <w:iCs w:val="false"/>
                <w:color w:val="000000"/>
                <w:sz w:val="15"/>
                <w:szCs w:val="15"/>
              </w:rPr>
              <w:t xml:space="preserve">Jeda pembelajaran</w:t>
            </w:r>
          </w:p>
        </w:tc>
      </w:tr>
    </w:tbl>
    <w:p>
      <w:pPr>
        <w:spacing w:after="200" w:before="100"/>
      </w:pPr>
      <w:r>
        <w:rPr>
          <w:i/>
          <w:iCs/>
          <w:color w:val="4A6763"/>
          <w:sz w:val="16"/>
          <w:szCs w:val="16"/>
        </w:rPr>
        <w:t xml:space="preserve">* Materi Analisis Data pada bulan April sengaja ditempatkan berdekatan dengan jadwal Tes Kemampuan Akademik (TKA) SD agar guru dapat menyesuaikan ritme pembelajaran menjelang periode tersebut.</w:t>
      </w:r>
    </w:p>
    <w:p>
      <w:r>
        <w:br w:type="page"/>
      </w:r>
    </w:p>
    <w:p>
      <w:pPr>
        <w:pBdr>
          <w:bottom w:val="single" w:color="0F9B8E" w:sz="10" w:space="6"/>
        </w:pBdr>
        <w:spacing w:after="160" w:before="300"/>
      </w:pPr>
      <w:r>
        <w:rPr>
          <w:b/>
          <w:bCs/>
          <w:color w:val="FD6503"/>
          <w:sz w:val="26"/>
          <w:szCs w:val="26"/>
        </w:rPr>
        <w:t xml:space="preserve">D. </w:t>
      </w:r>
      <w:r>
        <w:rPr>
          <w:b/>
          <w:bCs/>
          <w:color w:val="0B4A44"/>
          <w:sz w:val="26"/>
          <w:szCs w:val="26"/>
        </w:rPr>
        <w:t xml:space="preserve">Lembar Pengesahan</w:t>
      </w:r>
    </w:p>
    <w:p>
      <w:pPr>
        <w:spacing w:after="260"/>
      </w:pPr>
      <w:r>
        <w:rPr>
          <w:color w:val="4A6763"/>
          <w:sz w:val="18"/>
          <w:szCs w:val="18"/>
        </w:rPr>
        <w:t xml:space="preserve">Program Tahunan dan Program Semester ini disusun sebagai pedoman pelaksanaan pembelajaran Matematika kelas VI dan telah diperiksa untuk disahkan sebagai bagian dari dokumen administrasi pembelajaran resmi satuan pendidikan.</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100"/>
              <w:left w:type="dxa" w:w="100"/>
              <w:bottom w:type="dxa" w:w="100"/>
              <w:right w:type="dxa" w:w="100"/>
            </w:tcMar>
          </w:tcPr>
          <w:p>
            <w:pPr>
              <w:spacing w:after="40" w:before="40"/>
              <w:jc w:val="left"/>
            </w:pPr>
            <w:r>
              <w:rPr>
                <w:b w:val="false"/>
                <w:bCs w:val="false"/>
                <w:i w:val="false"/>
                <w:iCs w:val="false"/>
                <w:color w:val="000000"/>
                <w:sz w:val="19"/>
                <w:szCs w:val="19"/>
              </w:rPr>
              <w:t xml:space="preserve">Mengetahui,</w:t>
            </w:r>
          </w:p>
          <w:p>
            <w:pPr>
              <w:spacing w:after="40" w:before="40"/>
              <w:jc w:val="left"/>
            </w:pPr>
            <w:r>
              <w:rPr>
                <w:b w:val="false"/>
                <w:bCs w:val="false"/>
                <w:i w:val="false"/>
                <w:iCs w:val="false"/>
                <w:color w:val="000000"/>
                <w:sz w:val="19"/>
                <w:szCs w:val="19"/>
              </w:rPr>
              <w:t xml:space="preserve">Kepala Sekolah</w:t>
            </w:r>
          </w:p>
          <w:p>
            <w:pPr>
              <w:spacing w:before="800"/>
            </w:pPr>
            <w:r>
              <w:t xml:space="preserve"/>
            </w:r>
          </w:p>
          <w:p>
            <w:pPr>
              <w:spacing w:before="200"/>
            </w:pPr>
            <w:r>
              <w:rPr>
                <w:sz w:val="19"/>
                <w:szCs w:val="19"/>
              </w:rPr>
              <w:t xml:space="preserve">( ......................................... )</w:t>
            </w:r>
          </w:p>
          <w:p>
            <w:pPr>
              <w:spacing w:after="40" w:before="40"/>
              <w:jc w:val="left"/>
            </w:pPr>
            <w:r>
              <w:rPr>
                <w:b w:val="false"/>
                <w:bCs w:val="false"/>
                <w:i w:val="false"/>
                <w:iCs w:val="false"/>
                <w:color w:val="000000"/>
                <w:sz w:val="17"/>
                <w:szCs w:val="17"/>
              </w:rPr>
              <w:t xml:space="preserve">NIP. ...........................................</w:t>
            </w:r>
          </w:p>
        </w:tc>
        <w:tc>
          <w:tcPr>
            <w:tcW w:type="dxa" w:w="4700"/>
            <w:tcMar>
              <w:top w:type="dxa" w:w="100"/>
              <w:left w:type="dxa" w:w="100"/>
              <w:bottom w:type="dxa" w:w="100"/>
              <w:right w:type="dxa" w:w="100"/>
            </w:tcMar>
          </w:tcPr>
          <w:p>
            <w:pPr>
              <w:spacing w:after="40" w:before="40"/>
              <w:jc w:val="left"/>
            </w:pPr>
            <w:r>
              <w:rPr>
                <w:b w:val="false"/>
                <w:bCs w:val="false"/>
                <w:i w:val="false"/>
                <w:iCs w:val="false"/>
                <w:color w:val="000000"/>
                <w:sz w:val="19"/>
                <w:szCs w:val="19"/>
              </w:rPr>
              <w:t xml:space="preserve">[Kota], [.......................]</w:t>
            </w:r>
          </w:p>
          <w:p>
            <w:pPr>
              <w:spacing w:after="40" w:before="40"/>
              <w:jc w:val="left"/>
            </w:pPr>
            <w:r>
              <w:rPr>
                <w:b w:val="false"/>
                <w:bCs w:val="false"/>
                <w:i w:val="false"/>
                <w:iCs w:val="false"/>
                <w:color w:val="000000"/>
                <w:sz w:val="19"/>
                <w:szCs w:val="19"/>
              </w:rPr>
              <w:t xml:space="preserve">Guru Mata Pelajaran Matematika</w:t>
            </w:r>
          </w:p>
          <w:p>
            <w:pPr>
              <w:spacing w:before="800"/>
            </w:pPr>
            <w:r>
              <w:t xml:space="preserve"/>
            </w:r>
          </w:p>
          <w:p>
            <w:pPr>
              <w:spacing w:before="200"/>
            </w:pPr>
            <w:r>
              <w:rPr>
                <w:sz w:val="19"/>
                <w:szCs w:val="19"/>
              </w:rPr>
              <w:t xml:space="preserve">( ......................................... )</w:t>
            </w:r>
          </w:p>
          <w:p>
            <w:pPr>
              <w:spacing w:after="40" w:before="40"/>
              <w:jc w:val="left"/>
            </w:pPr>
            <w:r>
              <w:rPr>
                <w:b w:val="false"/>
                <w:bCs w:val="false"/>
                <w:i w:val="false"/>
                <w:iCs w:val="false"/>
                <w:color w:val="000000"/>
                <w:sz w:val="17"/>
                <w:szCs w:val="17"/>
              </w:rPr>
              <w:t xml:space="preserve">NIP. ...........................................</w:t>
            </w:r>
          </w:p>
        </w:tc>
      </w:tr>
    </w:tbl>
    <w:p>
      <w:pPr>
        <w:pBdr>
          <w:top w:val="single" w:color="E3F4F2" w:sz="6" w:space="10"/>
        </w:pBdr>
        <w:spacing w:after="0" w:before="500"/>
      </w:pPr>
      <w:r>
        <w:rPr>
          <w:sz w:val="2"/>
          <w:szCs w:val="2"/>
        </w:rPr>
        <w:t xml:space="preserve"> </w:t>
      </w:r>
    </w:p>
    <w:p>
      <w:pPr>
        <w:spacing w:before="200"/>
        <w:jc w:val="center"/>
      </w:pPr>
      <w:r>
        <w:rPr>
          <w:i/>
          <w:iCs/>
          <w:color w:val="4A6763"/>
          <w:sz w:val="16"/>
          <w:szCs w:val="16"/>
        </w:rPr>
        <w:t xml:space="preserve">Dokumen contoh ini disusun oleh e-ujian.id sebagai referensi format Prota dan Promes Kurikulum Merdeka.</w:t>
      </w:r>
    </w:p>
    <w:p>
      <w:pPr>
        <w:jc w:val="center"/>
      </w:pPr>
      <w:r>
        <w:rPr>
          <w:i/>
          <w:iCs/>
          <w:color w:val="0F9B8E"/>
          <w:sz w:val="16"/>
          <w:szCs w:val="16"/>
        </w:rPr>
        <w:t xml:space="preserve">Baca panduan lengkapnya di e-ujian.id/contoh-prota-dan-promes-kurikulum-merdeka</w:t>
      </w:r>
    </w:p>
    <w:sectPr>
      <w:headerReference w:type="default" r:id="rId7"/>
      <w:footerReference w:type="default" r:id="rId8"/>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AB6B2"/>
        <w:sz w:val="14"/>
        <w:szCs w:val="14"/>
      </w:rPr>
      <w:t xml:space="preserve">Halaman </w:t>
    </w:r>
    <w:r>
      <w:rPr>
        <w:color w:val="9AB6B2"/>
        <w:sz w:val="14"/>
        <w:szCs w:val="14"/>
      </w:rPr>
      <w:fldChar w:fldCharType="begin"/>
      <w:instrText xml:space="preserve">PAGE</w:instrText>
      <w:fldChar w:fldCharType="separate"/>
      <w:fldChar w:fldCharType="end"/>
    </w:r>
    <w:r>
      <w:rPr>
        <w:color w:val="9AB6B2"/>
        <w:sz w:val="14"/>
        <w:szCs w:val="14"/>
      </w:rPr>
      <w:t xml:space="preserve"> dari </w:t>
    </w:r>
    <w:r>
      <w:rPr>
        <w:color w:val="9AB6B2"/>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9AB6B2"/>
        <w:sz w:val="14"/>
        <w:szCs w:val="14"/>
      </w:rPr>
      <w:t xml:space="preserve">Contoh Prota &amp; Promes Matematika Kelas VI SD — e-ujian.id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2026-08-18T03:13:07.173Z</dcterms:created>
  <dcterms:modified xsi:type="dcterms:W3CDTF">2026-08-18T03:13:07.187Z</dcterms:modified>
</cp:coreProperties>
</file>

<file path=docProps/custom.xml><?xml version="1.0" encoding="utf-8"?>
<Properties xmlns="http://schemas.openxmlformats.org/officeDocument/2006/custom-properties" xmlns:vt="http://schemas.openxmlformats.org/officeDocument/2006/docPropsVTypes"/>
</file>