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4E79"/>
          <w:sz w:val="28"/>
          <w:szCs w:val="28"/>
        </w:rPr>
        <w:t xml:space="preserve">PROGRAM TAHUNAN (PROTA) DAN PROGRAM SEMESTER (PROMES)</w:t>
      </w:r>
    </w:p>
    <w:p>
      <w:pPr>
        <w:spacing w:after="22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Mata Pelajaran Matematika — Kelas XI (Fase F) — Kurikulum Merdeka</w:t>
      </w:r>
    </w:p>
    <w:p>
      <w:pPr>
        <w:pBdr>
          <w:top w:val="single" w:color="1F4E79" w:sz="4"/>
          <w:bottom w:val="single" w:color="1F4E79" w:sz="4"/>
          <w:left w:val="single" w:color="1F4E79" w:sz="4"/>
          <w:right w:val="single" w:color="1F4E79" w:sz="4"/>
        </w:pBdr>
        <w:shd w:fill="EAF1F8" w:val="clear"/>
        <w:spacing w:after="200"/>
      </w:pPr>
      <w:r>
        <w:rPr>
          <w:rFonts w:ascii="Calibri" w:cs="Calibri" w:eastAsia="Calibri" w:hAnsi="Calibri"/>
          <w:b w:val="false"/>
          <w:bCs w:val="false"/>
          <w:i/>
          <w:iCs/>
          <w:sz w:val="17"/>
          <w:szCs w:val="17"/>
        </w:rPr>
        <w:t xml:space="preserve">Catatan: Dokumen ini adalah kerangka format contoh, bukan dokumen jadi. Elemen/topik, Capaian Pembelajaran (CP), alokasi waktu, dan jumlah minggu efektif wajib disesuaikan dengan Alur Tujuan Pembelajaran (ATP) dan kalender pendidikan satuan pendidikan masing-masing sebelum disahkan oleh kepala sekolah.</w:t>
      </w:r>
    </w:p>
    <w:p>
      <w:pPr>
        <w:spacing w:after="10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222222"/>
          <w:sz w:val="20"/>
          <w:szCs w:val="20"/>
        </w:rPr>
        <w:t xml:space="preserve">Identitas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00"/>
        <w:gridCol w:w="6750"/>
      </w:tblGrid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Nama Sekolah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................................................</w:t>
            </w:r>
          </w:p>
        </w:tc>
      </w:tr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Mata Pelajaran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Matematika</w:t>
            </w:r>
          </w:p>
        </w:tc>
      </w:tr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Fase / Kelas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 / XI (Sebelas)</w:t>
            </w:r>
          </w:p>
        </w:tc>
      </w:tr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Tahun Pelajaran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2026/2027</w:t>
            </w:r>
          </w:p>
        </w:tc>
      </w:tr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Semester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Ganjil dan Genap</w:t>
            </w:r>
          </w:p>
        </w:tc>
      </w:tr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Alokasi Waktu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 JP per minggu (1 JP = 45 menit)</w:t>
            </w:r>
          </w:p>
        </w:tc>
      </w:tr>
    </w:tbl>
    <w:p>
      <w:pPr>
        <w:spacing w:after="140" w:before="260"/>
      </w:pPr>
      <w:r>
        <w:rPr>
          <w:rFonts w:ascii="Calibri" w:cs="Calibri" w:eastAsia="Calibri" w:hAnsi="Calibri"/>
          <w:b/>
          <w:bCs/>
          <w:i w:val="false"/>
          <w:iCs w:val="false"/>
          <w:color w:val="1F4E79"/>
          <w:sz w:val="24"/>
          <w:szCs w:val="24"/>
        </w:rPr>
        <w:t xml:space="preserve">A. Program Tahunan (Prota)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/>
          <w:iCs/>
          <w:sz w:val="17"/>
          <w:szCs w:val="17"/>
        </w:rPr>
        <w:t xml:space="preserve">Kolom Elemen/Topik dan CP mengikuti dokumen Capaian Pembelajaran resmi (SK Kepala BSKAP Kemendikbudristek No. 033/H/KR/2022) untuk Fase F jenjang SMA/MA Kelas XI, mengacu pada buku siswa Matematika Kelas XI terbitan Pusat Perbukuan (Bab 1 Komposisi Fungsi dan Fungsi Invers, Bab 2 Lingkaran, Bab 3 Statistika). Sesuaikan urutan materi dengan ATP yang berlaku di sekolah Anda.</w:t>
      </w:r>
    </w:p>
    <w:tbl>
      <w:tblPr>
        <w:tblW w:type="dxa" w:w="99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100"/>
        <w:gridCol w:w="2300"/>
        <w:gridCol w:w="3600"/>
        <w:gridCol w:w="1300"/>
        <w:gridCol w:w="1650"/>
      </w:tblGrid>
      <w:tr>
        <w:trPr>
          <w:tblHeader/>
        </w:trP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Semester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Elemen / Topik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Capaian Pembelajaran (CP)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Alokasi Waktu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Keterangan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Ganjil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Komposisi Fungsi dan Fungsi Invers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Peserta didik dapat menentukan fungsi invers, komposisi fungsi, dan transformasi fungsi untuk memodelkan situasi dunia nyata menggunakan fungsi yang sesuai (linear, kuadrat, eksponensial).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32 JP (8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Bab 1 buku siswa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Ganjil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Lingkaran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Peserta didik dapat menerapkan teorema tentang lingkaran, serta menentukan panjang busur dan luas juring lingkaran untuk menyelesaikan masalah kontekstual.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24 JP (6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Bab 2 buku siswa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Ganjil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Pengayaan, Remedial, dan Penilaian Akhir Semester (PAS)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Pemantapan capaian pembelajaran semester ganjil (Komposisi Fungsi-Fungsi Invers dan Lingkaran) dan evaluasi sumatif akhir semester.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16 JP (4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Termasuk Penilaian Tengah Semester (PTS) dan persiapan PAS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Genap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Statistika: Distribusi, Pemusatan, dan Penyebaran Data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Peserta didik dapat menginterpretasi dan membandingkan himpunan data berdasarkan distribusi data, serta menentukan ukuran pemusatan dan penyebaran data untuk berbagai konteks.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 (5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Bab 3 buku siswa (bagian 1)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Genap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Statistika: Asosiasi Data dan Evaluasi Laporan Statistik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Peserta didik dapat menggunakan diagram pencar untuk menyelidiki hubungan antarvariabel, memperkirakan model regresi linear terbaik (best fit), serta mengevaluasi berbagai laporan berbasis statistik.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 (5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Bab 3 buku siswa (bagian 2)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Genap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Proyek Analisis Data dan Penilaian Akhir Tahun (PAT)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Penerapan konsep statistika dalam proyek analisis data kontekstual, dilanjutkan evaluasi sumatif akhir tahun ajaran.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 (5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Termasuk Penilaian Tengah Semester (PTS) dan persiapan PAT</w:t>
            </w:r>
          </w:p>
        </w:tc>
      </w:tr>
    </w:tbl>
    <w:p>
      <w:pPr>
        <w:sectPr>
          <w:pgSz w:w="11906" w:h="16838" w:orient="portrait"/>
          <w:pgMar w:top="850" w:right="960" w:bottom="850" w:left="960" w:header="708" w:footer="708" w:gutter="0"/>
          <w:pgNumType/>
          <w:docGrid w:linePitch="360"/>
        </w:sectPr>
      </w:pPr>
    </w:p>
    <w:p>
      <w:pPr>
        <w:spacing w:after="140" w:before="260"/>
      </w:pPr>
      <w:r>
        <w:rPr>
          <w:rFonts w:ascii="Calibri" w:cs="Calibri" w:eastAsia="Calibri" w:hAnsi="Calibri"/>
          <w:b/>
          <w:bCs/>
          <w:i w:val="false"/>
          <w:iCs w:val="false"/>
          <w:color w:val="1F4E79"/>
          <w:sz w:val="24"/>
          <w:szCs w:val="24"/>
        </w:rPr>
        <w:t xml:space="preserve">B. Program Semester (Promes) — Semester Ganjil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/>
          <w:iCs/>
          <w:sz w:val="17"/>
          <w:szCs w:val="17"/>
        </w:rPr>
        <w:t xml:space="preserve">Tanda “X” menunjukkan minggu pelaksanaan materi. Jumlah dan penempatan minggu efektif wajib disesuaikan dengan kalender pendidikan daerah masing-masing.</w:t>
      </w:r>
    </w:p>
    <w:tbl>
      <w:tblPr>
        <w:tblW w:type="dxa" w:w="14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50"/>
        <w:gridCol w:w="3800"/>
        <w:gridCol w:w="75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1600"/>
      </w:tblGrid>
      <w:tr>
        <w:trPr>
          <w:tblHeader/>
        </w:trPr>
        <w:tc>
          <w:tcPr>
            <w:tcW w:type="dxa" w:w="45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</w:t>
            </w:r>
          </w:p>
        </w:tc>
        <w:tc>
          <w:tcPr>
            <w:tcW w:type="dxa" w:w="380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Materi Pokok / Elemen</w:t>
            </w:r>
          </w:p>
        </w:tc>
        <w:tc>
          <w:tcPr>
            <w:tcW w:type="dxa" w:w="75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Alokasi</w:t>
            </w:r>
          </w:p>
        </w:tc>
        <w:tc>
          <w:tcPr>
            <w:tcW w:type="dxa" w:w="800"/>
            <w:gridSpan w:val="2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Juli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Agustus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September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Oktober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November</w:t>
            </w:r>
          </w:p>
        </w:tc>
        <w:tc>
          <w:tcPr>
            <w:tcW w:type="dxa" w:w="800"/>
            <w:gridSpan w:val="2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Desember</w:t>
            </w:r>
          </w:p>
        </w:tc>
        <w:tc>
          <w:tcPr>
            <w:tcW w:type="dxa" w:w="160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Keterangan</w:t>
            </w:r>
          </w:p>
        </w:tc>
      </w:tr>
      <w:tr>
        <w:trPr>
          <w:tblHeader/>
        </w:trPr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2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3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4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5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6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7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8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9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10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11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12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13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14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15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16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17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18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19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20</w:t>
            </w:r>
          </w:p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Komposisi Fungsi dan Fungsi Invers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32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Bab 1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Penilaian Tengah Semester (PTS)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4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Asesmen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Lingkaran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24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Bab 2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4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Pengayaan dan Remedial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8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-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5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Penilaian Akhir Semester (PAS)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8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Asesmen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6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Pengolahan Nilai dan Libur Semester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-</w:t>
            </w:r>
          </w:p>
        </w:tc>
      </w:tr>
    </w:tbl>
    <w:p>
      <w:pPr>
        <w:spacing w:after="300" w:before="300"/>
      </w:pPr>
    </w:p>
    <w:p>
      <w:pPr>
        <w:spacing w:after="140" w:before="260"/>
      </w:pPr>
      <w:r>
        <w:rPr>
          <w:rFonts w:ascii="Calibri" w:cs="Calibri" w:eastAsia="Calibri" w:hAnsi="Calibri"/>
          <w:b/>
          <w:bCs/>
          <w:i w:val="false"/>
          <w:iCs w:val="false"/>
          <w:color w:val="1F4E79"/>
          <w:sz w:val="24"/>
          <w:szCs w:val="24"/>
        </w:rPr>
        <w:t xml:space="preserve">Program Semester (Promes) — Semester Genap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/>
          <w:iCs/>
          <w:sz w:val="17"/>
          <w:szCs w:val="17"/>
        </w:rPr>
        <w:t xml:space="preserve">Perkiraan libur Ramadhan/Idulfitri bersifat kondisional dan wajib menyesuaikan kalender pendidikan resmi tahun berjalan.</w:t>
      </w:r>
    </w:p>
    <w:tbl>
      <w:tblPr>
        <w:tblW w:type="dxa" w:w="14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50"/>
        <w:gridCol w:w="3800"/>
        <w:gridCol w:w="75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1600"/>
      </w:tblGrid>
      <w:tr>
        <w:trPr>
          <w:tblHeader/>
        </w:trPr>
        <w:tc>
          <w:tcPr>
            <w:tcW w:type="dxa" w:w="45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</w:t>
            </w:r>
          </w:p>
        </w:tc>
        <w:tc>
          <w:tcPr>
            <w:tcW w:type="dxa" w:w="380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Materi Pokok / Elemen</w:t>
            </w:r>
          </w:p>
        </w:tc>
        <w:tc>
          <w:tcPr>
            <w:tcW w:type="dxa" w:w="75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Alokasi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Januari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Februari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Maret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April</w:t>
            </w:r>
          </w:p>
        </w:tc>
        <w:tc>
          <w:tcPr>
            <w:tcW w:type="dxa" w:w="1200"/>
            <w:gridSpan w:val="3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Mei</w:t>
            </w:r>
          </w:p>
        </w:tc>
        <w:tc>
          <w:tcPr>
            <w:tcW w:type="dxa" w:w="400"/>
            <w:gridSpan w:val="1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Juni</w:t>
            </w:r>
          </w:p>
        </w:tc>
        <w:tc>
          <w:tcPr>
            <w:tcW w:type="dxa" w:w="160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Keterangan</w:t>
            </w:r>
          </w:p>
        </w:tc>
      </w:tr>
      <w:tr>
        <w:trPr>
          <w:tblHeader/>
        </w:trPr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2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3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4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5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6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7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8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9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10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11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12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13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14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15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16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17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18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19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20</w:t>
            </w:r>
          </w:p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Statistika: Distribusi, Pemusatan, dan Penyebaran Data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Bab 3 (bag. 1)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Penilaian Tengah Semester (PTS)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4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Asesmen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Statistika: Asosiasi Data dan Evaluasi Laporan Statistik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Bab 3 (bag. 2)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4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Perkiraan Libur Ramadhan/Idulfitri (kondisional)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Menyesuaikan kalender daerah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5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Proyek Analisis Data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16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Proyek kontekstual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6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Persiapan Penilaian Akhir Tahun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4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-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7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Penilaian Akhir Tahun (PAT)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8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Asesmen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8</w:t>
            </w:r>
          </w:p>
        </w:tc>
        <w:tc>
          <w:tcPr>
            <w:tcW w:type="dxa" w:w="38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Pengolahan Nilai dan Pembagian Rapor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1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-</w:t>
            </w:r>
          </w:p>
        </w:tc>
      </w:tr>
    </w:tbl>
    <w:p>
      <w:pPr>
        <w:spacing w:after="200" w:before="500"/>
      </w:pP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48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Mengetahui,</w:t>
            </w:r>
          </w:p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Kepala Sekolah</w:t>
            </w:r>
          </w:p>
          <w:p>
            <w:pPr>
              <w:spacing w:after="80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 </w:t>
            </w:r>
          </w:p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......................................................</w:t>
            </w:r>
          </w:p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NIP. ....................................................</w:t>
            </w:r>
          </w:p>
        </w:tc>
        <w:tc>
          <w:tcPr>
            <w:tcW w:type="dxa" w:w="48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......................, ......................... 2026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Guru Mata Pelajaran Matematika</w:t>
            </w:r>
          </w:p>
          <w:p>
            <w:pPr>
              <w:spacing w:after="80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 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......................................................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NIP. ....................................................</w:t>
            </w:r>
          </w:p>
        </w:tc>
      </w:tr>
    </w:tbl>
    <w:sectPr>
      <w:pgSz w:w="16838" w:h="11906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2026-08-18T03:36:15.531Z</dcterms:created>
  <dcterms:modified xsi:type="dcterms:W3CDTF">2026-08-18T03:36:15.533Z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