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rFonts w:ascii="Calibri" w:cs="Calibri" w:eastAsia="Calibri" w:hAnsi="Calibri"/>
          <w:b/>
          <w:bCs/>
          <w:color w:val="1F3864"/>
          <w:sz w:val="22"/>
          <w:szCs w:val="22"/>
        </w:rPr>
        <w:t xml:space="preserve">OSIS SMA NEGERI 1 NUSANTARA</w:t>
      </w:r>
    </w:p>
    <w:p>
      <w:pPr>
        <w:pBdr>
          <w:bottom w:val="double" w:color="B08D2B" w:sz="8" w:space="8"/>
        </w:pBdr>
        <w:spacing w:after="600"/>
        <w:jc w:val="center"/>
      </w:pPr>
      <w:r>
        <w:rPr>
          <w:rFonts w:ascii="Calibri" w:cs="Calibri" w:eastAsia="Calibri" w:hAnsi="Calibri"/>
          <w:color w:val="595959"/>
          <w:sz w:val="18"/>
          <w:szCs w:val="18"/>
        </w:rPr>
        <w:t xml:space="preserve">Jl. Merdeka Raya No. 45, Kota Nusantara, 12345</w:t>
      </w:r>
    </w:p>
    <w:p>
      <w:pPr>
        <w:spacing w:after="200" w:before="1200"/>
        <w:jc w:val="center"/>
      </w:pPr>
      <w:r>
        <w:rPr>
          <w:rFonts w:ascii="Calibri" w:cs="Calibri" w:eastAsia="Calibri" w:hAnsi="Calibri"/>
          <w:b/>
          <w:bCs/>
          <w:color w:val="1F3864"/>
          <w:sz w:val="32"/>
          <w:szCs w:val="32"/>
        </w:rPr>
        <w:t xml:space="preserve">LAPORAN PERTANGGUNGJAWABAN</w:t>
      </w:r>
    </w:p>
    <w:p>
      <w:pPr>
        <w:spacing w:after="500"/>
        <w:jc w:val="center"/>
      </w:pPr>
      <w:r>
        <w:rPr>
          <w:rFonts w:ascii="Calibri" w:cs="Calibri" w:eastAsia="Calibri" w:hAnsi="Calibri"/>
          <w:b/>
          <w:bCs/>
          <w:color w:val="1F3864"/>
          <w:sz w:val="32"/>
          <w:szCs w:val="32"/>
        </w:rPr>
        <w:t xml:space="preserve">KEGIATAN CLASS MEETING &amp; PEKAN OLAHRAGA ANTAR KELAS</w:t>
      </w:r>
    </w:p>
    <w:p>
      <w:pPr>
        <w:spacing w:after="100"/>
        <w:jc w:val="center"/>
      </w:pPr>
      <w:r>
        <w:rPr>
          <w:rFonts w:ascii="Calibri" w:cs="Calibri" w:eastAsia="Calibri" w:hAnsi="Calibri"/>
          <w:b/>
          <w:bCs/>
          <w:sz w:val="24"/>
          <w:szCs w:val="24"/>
        </w:rPr>
        <w:t xml:space="preserve">SEMESTER GANJIL TAHUN AJARAN 2025/2026</w:t>
      </w:r>
    </w:p>
    <w:p>
      <w:pPr>
        <w:spacing w:after="100" w:before="900"/>
        <w:jc w:val="center"/>
      </w:pPr>
      <w:r>
        <w:rPr>
          <w:rFonts w:ascii="Calibri" w:cs="Calibri" w:eastAsia="Calibri" w:hAnsi="Calibri"/>
          <w:i/>
          <w:iCs/>
          <w:color w:val="595959"/>
          <w:sz w:val="22"/>
          <w:szCs w:val="22"/>
        </w:rPr>
        <w:t xml:space="preserve">“Sportivitas, Solidaritas, dan Prestasi Antar Kelas”</w:t>
      </w:r>
    </w:p>
    <w:p>
      <w:pPr>
        <w:spacing w:before="1400"/>
        <w:jc w:val="center"/>
      </w:pPr>
      <w:r>
        <w:rPr>
          <w:rFonts w:ascii="Calibri" w:cs="Calibri" w:eastAsia="Calibri" w:hAnsi="Calibri"/>
          <w:sz w:val="22"/>
          <w:szCs w:val="22"/>
        </w:rPr>
        <w:t xml:space="preserve">Disusun oleh:</w:t>
      </w:r>
    </w:p>
    <w:p>
      <w:pPr>
        <w:spacing w:after="40"/>
        <w:jc w:val="center"/>
      </w:pPr>
      <w:r>
        <w:rPr>
          <w:rFonts w:ascii="Calibri" w:cs="Calibri" w:eastAsia="Calibri" w:hAnsi="Calibri"/>
          <w:b/>
          <w:bCs/>
          <w:sz w:val="22"/>
          <w:szCs w:val="22"/>
        </w:rPr>
        <w:t xml:space="preserve">Panitia Class Meeting &amp; Pekan Olahraga Antar Kelas</w:t>
      </w:r>
    </w:p>
    <w:p>
      <w:pPr>
        <w:spacing w:after="1200"/>
        <w:jc w:val="center"/>
      </w:pPr>
      <w:r>
        <w:rPr>
          <w:rFonts w:ascii="Calibri" w:cs="Calibri" w:eastAsia="Calibri" w:hAnsi="Calibri"/>
          <w:b/>
          <w:bCs/>
          <w:sz w:val="22"/>
          <w:szCs w:val="22"/>
        </w:rPr>
        <w:t xml:space="preserve">OSIS SMA Negeri 1 Nusantara</w:t>
      </w:r>
    </w:p>
    <w:p>
      <w:pPr>
        <w:spacing w:before="1600"/>
        <w:jc w:val="center"/>
      </w:pPr>
      <w:r>
        <w:rPr>
          <w:rFonts w:ascii="Calibri" w:cs="Calibri" w:eastAsia="Calibri" w:hAnsi="Calibri"/>
          <w:b/>
          <w:bCs/>
          <w:color w:val="1F3864"/>
          <w:sz w:val="24"/>
          <w:szCs w:val="24"/>
        </w:rPr>
        <w:t xml:space="preserve">SMA NEGERI 1 NUSANTARA</w:t>
      </w:r>
    </w:p>
    <w:p>
      <w:pPr>
        <w:jc w:val="center"/>
      </w:pPr>
      <w:r>
        <w:rPr>
          <w:rFonts w:ascii="Calibri" w:cs="Calibri" w:eastAsia="Calibri" w:hAnsi="Calibri"/>
          <w:b/>
          <w:bCs/>
          <w:color w:val="1F3864"/>
          <w:sz w:val="24"/>
          <w:szCs w:val="24"/>
        </w:rPr>
        <w:t xml:space="preserve">TAHUN 2025/2026</w:t>
      </w:r>
    </w:p>
    <w:p>
      <w:pPr>
        <w:sectPr>
          <w:pgSz w:w="11906" w:h="16838" w:orient="portrait"/>
          <w:pgMar w:top="1000" w:right="1200" w:bottom="1000" w:left="1300" w:header="708" w:footer="708" w:gutter="0"/>
          <w:pgNumType/>
          <w:docGrid w:linePitch="360"/>
        </w:sectPr>
      </w:pPr>
    </w:p>
    <w:p>
      <w:pPr>
        <w:pStyle w:val="Heading1"/>
        <w:keepNext/>
        <w:spacing w:after="200" w:before="360"/>
      </w:pPr>
      <w:r>
        <w:rPr>
          <w:rFonts w:ascii="Calibri" w:cs="Calibri" w:eastAsia="Calibri" w:hAnsi="Calibri"/>
          <w:b/>
          <w:bCs/>
          <w:color w:val="1F3864"/>
          <w:sz w:val="28"/>
          <w:szCs w:val="28"/>
        </w:rPr>
        <w:t xml:space="preserve">Kata Pengantar</w:t>
      </w:r>
    </w:p>
    <w:p>
      <w:pPr>
        <w:spacing w:after="160" w:line="276"/>
        <w:jc w:val="both"/>
      </w:pPr>
      <w:r>
        <w:rPr>
          <w:rFonts w:ascii="Calibri" w:cs="Calibri" w:eastAsia="Calibri" w:hAnsi="Calibri"/>
          <w:sz w:val="22"/>
          <w:szCs w:val="22"/>
        </w:rPr>
        <w:t xml:space="preserve">Puji syukur kami panjatkan ke hadirat Tuhan Yang Maha Esa karena atas rahmat dan karunia-Nya, kegiatan Class Meeting dan Pekan Olahraga Antar Kelas Semester Ganjil Tahun Ajaran 2025/2026 dapat terlaksana dengan lancar dan berjalan sesuai rencana.</w:t>
      </w:r>
    </w:p>
    <w:p>
      <w:pPr>
        <w:spacing w:after="160" w:line="276"/>
        <w:jc w:val="both"/>
      </w:pPr>
      <w:r>
        <w:rPr>
          <w:rFonts w:ascii="Calibri" w:cs="Calibri" w:eastAsia="Calibri" w:hAnsi="Calibri"/>
          <w:sz w:val="22"/>
          <w:szCs w:val="22"/>
        </w:rPr>
        <w:t xml:space="preserve">Laporan Pertanggungjawaban (LPJ) ini disusun sebagai bentuk pertanggungjawaban panitia pelaksana kepada Kepala Sekolah, Pembina OSIS, dan seluruh pihak yang telah memberikan izin, dukungan, serta kepercayaan atas terselenggaranya kegiatan ini. Laporan ini memuat gambaran umum pelaksanaan kegiatan, realisasi anggaran, kendala yang dihadapi selama persiapan dan pelaksanaan, serta evaluasi sebagai bahan perbaikan untuk penyelenggaraan Class Meeting pada periode berikutnya.</w:t>
      </w:r>
    </w:p>
    <w:p>
      <w:pPr>
        <w:spacing w:after="160" w:line="276"/>
        <w:jc w:val="both"/>
      </w:pPr>
      <w:r>
        <w:rPr>
          <w:rFonts w:ascii="Calibri" w:cs="Calibri" w:eastAsia="Calibri" w:hAnsi="Calibri"/>
          <w:sz w:val="22"/>
          <w:szCs w:val="22"/>
        </w:rPr>
        <w:t xml:space="preserve">Kami mengucapkan terima kasih kepada Kepala Sekolah, Wakil Kepala Sekolah Bidang Kesiswaan, Pembina OSIS, seluruh dewan guru, wali kelas, serta rekan-rekan panitia dan siswa/siswi yang telah berpartisipasi aktif sehingga kegiatan ini dapat berjalan meriah, tertib, dan penuh sportivitas.</w:t>
      </w:r>
    </w:p>
    <w:p>
      <w:pPr>
        <w:spacing w:after="160" w:line="276"/>
        <w:jc w:val="both"/>
      </w:pPr>
      <w:r>
        <w:rPr>
          <w:rFonts w:ascii="Calibri" w:cs="Calibri" w:eastAsia="Calibri" w:hAnsi="Calibri"/>
          <w:sz w:val="22"/>
          <w:szCs w:val="22"/>
        </w:rPr>
        <w:t xml:space="preserve">Kami menyadari bahwa dalam penyusunan laporan ini masih terdapat kekurangan. Oleh karena itu, kritik dan saran yang membangun sangat kami harapkan demi perbaikan penyusunan laporan kegiatan di masa mendatang. Semoga laporan ini dapat menjadi bahan evaluasi yang bermanfaat.</w:t>
      </w:r>
    </w:p>
    <w:p>
      <w:pPr>
        <w:spacing w:after="40" w:before="500"/>
        <w:jc w:val="right"/>
      </w:pPr>
      <w:r>
        <w:rPr>
          <w:rFonts w:ascii="Calibri" w:cs="Calibri" w:eastAsia="Calibri" w:hAnsi="Calibri"/>
          <w:sz w:val="22"/>
          <w:szCs w:val="22"/>
        </w:rPr>
        <w:t xml:space="preserve">Kota Nusantara, 20 Desember 2025</w:t>
      </w:r>
    </w:p>
    <w:p>
      <w:pPr>
        <w:spacing w:after="900"/>
        <w:jc w:val="right"/>
      </w:pPr>
      <w:r>
        <w:rPr>
          <w:rFonts w:ascii="Calibri" w:cs="Calibri" w:eastAsia="Calibri" w:hAnsi="Calibri"/>
          <w:sz w:val="22"/>
          <w:szCs w:val="22"/>
        </w:rPr>
        <w:t xml:space="preserve">Ketua Panitia</w:t>
      </w:r>
    </w:p>
    <w:p>
      <w:r>
        <w:br w:type="page"/>
      </w:r>
    </w:p>
    <w:p>
      <w:pPr>
        <w:pStyle w:val="Heading1"/>
        <w:keepNext/>
        <w:spacing w:after="200" w:before="360"/>
      </w:pPr>
      <w:r>
        <w:rPr>
          <w:rFonts w:ascii="Calibri" w:cs="Calibri" w:eastAsia="Calibri" w:hAnsi="Calibri"/>
          <w:b/>
          <w:bCs/>
          <w:color w:val="1F3864"/>
          <w:sz w:val="28"/>
          <w:szCs w:val="28"/>
        </w:rPr>
        <w:t xml:space="preserve">Daftar Isi</w:t>
      </w:r>
    </w:p>
    <w:p>
      <w:pPr>
        <w:tabs>
          <w:tab w:val="right" w:pos="9026" w:leader="dot"/>
        </w:tabs>
        <w:spacing w:after="140"/>
      </w:pPr>
      <w:r>
        <w:rPr>
          <w:rFonts w:ascii="Calibri" w:cs="Calibri" w:eastAsia="Calibri" w:hAnsi="Calibri"/>
          <w:b w:val="false"/>
          <w:bCs w:val="false"/>
          <w:sz w:val="22"/>
          <w:szCs w:val="22"/>
        </w:rPr>
        <w:t xml:space="preserve">Kata Pengantar</w:t>
      </w:r>
      <w:r>
        <w:rPr>
          <w:rFonts w:ascii="Calibri" w:cs="Calibri" w:eastAsia="Calibri" w:hAnsi="Calibri"/>
          <w:b w:val="false"/>
          <w:bCs w:val="false"/>
          <w:sz w:val="22"/>
          <w:szCs w:val="22"/>
        </w:rPr>
        <w:t xml:space="preserve">	2</w:t>
      </w:r>
    </w:p>
    <w:p>
      <w:pPr>
        <w:tabs>
          <w:tab w:val="right" w:pos="9026" w:leader="dot"/>
        </w:tabs>
        <w:spacing w:after="140"/>
      </w:pPr>
      <w:r>
        <w:rPr>
          <w:rFonts w:ascii="Calibri" w:cs="Calibri" w:eastAsia="Calibri" w:hAnsi="Calibri"/>
          <w:b w:val="false"/>
          <w:bCs w:val="false"/>
          <w:sz w:val="22"/>
          <w:szCs w:val="22"/>
        </w:rPr>
        <w:t xml:space="preserve">Daftar Isi</w:t>
      </w:r>
      <w:r>
        <w:rPr>
          <w:rFonts w:ascii="Calibri" w:cs="Calibri" w:eastAsia="Calibri" w:hAnsi="Calibri"/>
          <w:b w:val="false"/>
          <w:bCs w:val="false"/>
          <w:sz w:val="22"/>
          <w:szCs w:val="22"/>
        </w:rPr>
        <w:t xml:space="preserve">	3</w:t>
      </w:r>
    </w:p>
    <w:p>
      <w:pPr>
        <w:tabs>
          <w:tab w:val="right" w:pos="9026" w:leader="dot"/>
        </w:tabs>
        <w:spacing w:after="140"/>
      </w:pPr>
      <w:r>
        <w:rPr>
          <w:rFonts w:ascii="Calibri" w:cs="Calibri" w:eastAsia="Calibri" w:hAnsi="Calibri"/>
          <w:b/>
          <w:bCs/>
          <w:sz w:val="22"/>
          <w:szCs w:val="22"/>
        </w:rPr>
        <w:t xml:space="preserve">Bab I — Pendahuluan</w:t>
      </w:r>
      <w:r>
        <w:rPr>
          <w:rFonts w:ascii="Calibri" w:cs="Calibri" w:eastAsia="Calibri" w:hAnsi="Calibri"/>
          <w:b/>
          <w:bCs/>
          <w:sz w:val="22"/>
          <w:szCs w:val="22"/>
        </w:rPr>
        <w:t xml:space="preserve">	4</w:t>
      </w:r>
    </w:p>
    <w:p>
      <w:pPr>
        <w:tabs>
          <w:tab w:val="right" w:pos="9026" w:leader="dot"/>
        </w:tabs>
        <w:spacing w:after="140"/>
      </w:pPr>
      <w:r>
        <w:rPr>
          <w:rFonts w:ascii="Calibri" w:cs="Calibri" w:eastAsia="Calibri" w:hAnsi="Calibri"/>
          <w:b w:val="false"/>
          <w:bCs w:val="false"/>
          <w:sz w:val="22"/>
          <w:szCs w:val="22"/>
        </w:rPr>
        <w:t xml:space="preserve">     1.1  Latar Belakang</w:t>
      </w:r>
      <w:r>
        <w:rPr>
          <w:rFonts w:ascii="Calibri" w:cs="Calibri" w:eastAsia="Calibri" w:hAnsi="Calibri"/>
          <w:b w:val="false"/>
          <w:bCs w:val="false"/>
          <w:sz w:val="22"/>
          <w:szCs w:val="22"/>
        </w:rPr>
        <w:t xml:space="preserve">	4</w:t>
      </w:r>
    </w:p>
    <w:p>
      <w:pPr>
        <w:tabs>
          <w:tab w:val="right" w:pos="9026" w:leader="dot"/>
        </w:tabs>
        <w:spacing w:after="140"/>
      </w:pPr>
      <w:r>
        <w:rPr>
          <w:rFonts w:ascii="Calibri" w:cs="Calibri" w:eastAsia="Calibri" w:hAnsi="Calibri"/>
          <w:b w:val="false"/>
          <w:bCs w:val="false"/>
          <w:sz w:val="22"/>
          <w:szCs w:val="22"/>
        </w:rPr>
        <w:t xml:space="preserve">     1.2  Dasar Pelaksanaan</w:t>
      </w:r>
      <w:r>
        <w:rPr>
          <w:rFonts w:ascii="Calibri" w:cs="Calibri" w:eastAsia="Calibri" w:hAnsi="Calibri"/>
          <w:b w:val="false"/>
          <w:bCs w:val="false"/>
          <w:sz w:val="22"/>
          <w:szCs w:val="22"/>
        </w:rPr>
        <w:t xml:space="preserve">	4</w:t>
      </w:r>
    </w:p>
    <w:p>
      <w:pPr>
        <w:tabs>
          <w:tab w:val="right" w:pos="9026" w:leader="dot"/>
        </w:tabs>
        <w:spacing w:after="140"/>
      </w:pPr>
      <w:r>
        <w:rPr>
          <w:rFonts w:ascii="Calibri" w:cs="Calibri" w:eastAsia="Calibri" w:hAnsi="Calibri"/>
          <w:b w:val="false"/>
          <w:bCs w:val="false"/>
          <w:sz w:val="22"/>
          <w:szCs w:val="22"/>
        </w:rPr>
        <w:t xml:space="preserve">     1.3  Nama dan Tema Kegiatan</w:t>
      </w:r>
      <w:r>
        <w:rPr>
          <w:rFonts w:ascii="Calibri" w:cs="Calibri" w:eastAsia="Calibri" w:hAnsi="Calibri"/>
          <w:b w:val="false"/>
          <w:bCs w:val="false"/>
          <w:sz w:val="22"/>
          <w:szCs w:val="22"/>
        </w:rPr>
        <w:t xml:space="preserve">	4</w:t>
      </w:r>
    </w:p>
    <w:p>
      <w:pPr>
        <w:tabs>
          <w:tab w:val="right" w:pos="9026" w:leader="dot"/>
        </w:tabs>
        <w:spacing w:after="140"/>
      </w:pPr>
      <w:r>
        <w:rPr>
          <w:rFonts w:ascii="Calibri" w:cs="Calibri" w:eastAsia="Calibri" w:hAnsi="Calibri"/>
          <w:b w:val="false"/>
          <w:bCs w:val="false"/>
          <w:sz w:val="22"/>
          <w:szCs w:val="22"/>
        </w:rPr>
        <w:t xml:space="preserve">     1.4  Tujuan Kegiatan</w:t>
      </w:r>
      <w:r>
        <w:rPr>
          <w:rFonts w:ascii="Calibri" w:cs="Calibri" w:eastAsia="Calibri" w:hAnsi="Calibri"/>
          <w:b w:val="false"/>
          <w:bCs w:val="false"/>
          <w:sz w:val="22"/>
          <w:szCs w:val="22"/>
        </w:rPr>
        <w:t xml:space="preserve">	4</w:t>
      </w:r>
    </w:p>
    <w:p>
      <w:pPr>
        <w:tabs>
          <w:tab w:val="right" w:pos="9026" w:leader="dot"/>
        </w:tabs>
        <w:spacing w:after="140"/>
      </w:pPr>
      <w:r>
        <w:rPr>
          <w:rFonts w:ascii="Calibri" w:cs="Calibri" w:eastAsia="Calibri" w:hAnsi="Calibri"/>
          <w:b/>
          <w:bCs/>
          <w:sz w:val="22"/>
          <w:szCs w:val="22"/>
        </w:rPr>
        <w:t xml:space="preserve">Bab II — Pelaksanaan Kegiatan (Realisasi)</w:t>
      </w:r>
      <w:r>
        <w:rPr>
          <w:rFonts w:ascii="Calibri" w:cs="Calibri" w:eastAsia="Calibri" w:hAnsi="Calibri"/>
          <w:b/>
          <w:bCs/>
          <w:sz w:val="22"/>
          <w:szCs w:val="22"/>
        </w:rPr>
        <w:t xml:space="preserve">	5</w:t>
      </w:r>
    </w:p>
    <w:p>
      <w:pPr>
        <w:tabs>
          <w:tab w:val="right" w:pos="9026" w:leader="dot"/>
        </w:tabs>
        <w:spacing w:after="140"/>
      </w:pPr>
      <w:r>
        <w:rPr>
          <w:rFonts w:ascii="Calibri" w:cs="Calibri" w:eastAsia="Calibri" w:hAnsi="Calibri"/>
          <w:b w:val="false"/>
          <w:bCs w:val="false"/>
          <w:sz w:val="22"/>
          <w:szCs w:val="22"/>
        </w:rPr>
        <w:t xml:space="preserve">     2.1  Waktu dan Tempat Pelaksanaan</w:t>
      </w:r>
      <w:r>
        <w:rPr>
          <w:rFonts w:ascii="Calibri" w:cs="Calibri" w:eastAsia="Calibri" w:hAnsi="Calibri"/>
          <w:b w:val="false"/>
          <w:bCs w:val="false"/>
          <w:sz w:val="22"/>
          <w:szCs w:val="22"/>
        </w:rPr>
        <w:t xml:space="preserve">	5</w:t>
      </w:r>
    </w:p>
    <w:p>
      <w:pPr>
        <w:tabs>
          <w:tab w:val="right" w:pos="9026" w:leader="dot"/>
        </w:tabs>
        <w:spacing w:after="140"/>
      </w:pPr>
      <w:r>
        <w:rPr>
          <w:rFonts w:ascii="Calibri" w:cs="Calibri" w:eastAsia="Calibri" w:hAnsi="Calibri"/>
          <w:b w:val="false"/>
          <w:bCs w:val="false"/>
          <w:sz w:val="22"/>
          <w:szCs w:val="22"/>
        </w:rPr>
        <w:t xml:space="preserve">     2.2  Susunan Panitia</w:t>
      </w:r>
      <w:r>
        <w:rPr>
          <w:rFonts w:ascii="Calibri" w:cs="Calibri" w:eastAsia="Calibri" w:hAnsi="Calibri"/>
          <w:b w:val="false"/>
          <w:bCs w:val="false"/>
          <w:sz w:val="22"/>
          <w:szCs w:val="22"/>
        </w:rPr>
        <w:t xml:space="preserve">	5</w:t>
      </w:r>
    </w:p>
    <w:p>
      <w:pPr>
        <w:tabs>
          <w:tab w:val="right" w:pos="9026" w:leader="dot"/>
        </w:tabs>
        <w:spacing w:after="140"/>
      </w:pPr>
      <w:r>
        <w:rPr>
          <w:rFonts w:ascii="Calibri" w:cs="Calibri" w:eastAsia="Calibri" w:hAnsi="Calibri"/>
          <w:b w:val="false"/>
          <w:bCs w:val="false"/>
          <w:sz w:val="22"/>
          <w:szCs w:val="22"/>
        </w:rPr>
        <w:t xml:space="preserve">     2.3  Peserta Kegiatan</w:t>
      </w:r>
      <w:r>
        <w:rPr>
          <w:rFonts w:ascii="Calibri" w:cs="Calibri" w:eastAsia="Calibri" w:hAnsi="Calibri"/>
          <w:b w:val="false"/>
          <w:bCs w:val="false"/>
          <w:sz w:val="22"/>
          <w:szCs w:val="22"/>
        </w:rPr>
        <w:t xml:space="preserve">	5</w:t>
      </w:r>
    </w:p>
    <w:p>
      <w:pPr>
        <w:tabs>
          <w:tab w:val="right" w:pos="9026" w:leader="dot"/>
        </w:tabs>
        <w:spacing w:after="140"/>
      </w:pPr>
      <w:r>
        <w:rPr>
          <w:rFonts w:ascii="Calibri" w:cs="Calibri" w:eastAsia="Calibri" w:hAnsi="Calibri"/>
          <w:b w:val="false"/>
          <w:bCs w:val="false"/>
          <w:sz w:val="22"/>
          <w:szCs w:val="22"/>
        </w:rPr>
        <w:t xml:space="preserve">     2.4  Rangkaian Acara (Rundown Realisasi)</w:t>
      </w:r>
      <w:r>
        <w:rPr>
          <w:rFonts w:ascii="Calibri" w:cs="Calibri" w:eastAsia="Calibri" w:hAnsi="Calibri"/>
          <w:b w:val="false"/>
          <w:bCs w:val="false"/>
          <w:sz w:val="22"/>
          <w:szCs w:val="22"/>
        </w:rPr>
        <w:t xml:space="preserve">	5</w:t>
      </w:r>
    </w:p>
    <w:p>
      <w:pPr>
        <w:tabs>
          <w:tab w:val="right" w:pos="9026" w:leader="dot"/>
        </w:tabs>
        <w:spacing w:after="140"/>
      </w:pPr>
      <w:r>
        <w:rPr>
          <w:rFonts w:ascii="Calibri" w:cs="Calibri" w:eastAsia="Calibri" w:hAnsi="Calibri"/>
          <w:b w:val="false"/>
          <w:bCs w:val="false"/>
          <w:sz w:val="22"/>
          <w:szCs w:val="22"/>
        </w:rPr>
        <w:t xml:space="preserve">     2.5  Hasil dan Capaian Kegiatan</w:t>
      </w:r>
      <w:r>
        <w:rPr>
          <w:rFonts w:ascii="Calibri" w:cs="Calibri" w:eastAsia="Calibri" w:hAnsi="Calibri"/>
          <w:b w:val="false"/>
          <w:bCs w:val="false"/>
          <w:sz w:val="22"/>
          <w:szCs w:val="22"/>
        </w:rPr>
        <w:t xml:space="preserve">	6</w:t>
      </w:r>
    </w:p>
    <w:p>
      <w:pPr>
        <w:tabs>
          <w:tab w:val="right" w:pos="9026" w:leader="dot"/>
        </w:tabs>
        <w:spacing w:after="140"/>
      </w:pPr>
      <w:r>
        <w:rPr>
          <w:rFonts w:ascii="Calibri" w:cs="Calibri" w:eastAsia="Calibri" w:hAnsi="Calibri"/>
          <w:b/>
          <w:bCs/>
          <w:sz w:val="22"/>
          <w:szCs w:val="22"/>
        </w:rPr>
        <w:t xml:space="preserve">Bab III — Laporan Keuangan</w:t>
      </w:r>
      <w:r>
        <w:rPr>
          <w:rFonts w:ascii="Calibri" w:cs="Calibri" w:eastAsia="Calibri" w:hAnsi="Calibri"/>
          <w:b/>
          <w:bCs/>
          <w:sz w:val="22"/>
          <w:szCs w:val="22"/>
        </w:rPr>
        <w:t xml:space="preserve">	7</w:t>
      </w:r>
    </w:p>
    <w:p>
      <w:pPr>
        <w:tabs>
          <w:tab w:val="right" w:pos="9026" w:leader="dot"/>
        </w:tabs>
        <w:spacing w:after="140"/>
      </w:pPr>
      <w:r>
        <w:rPr>
          <w:rFonts w:ascii="Calibri" w:cs="Calibri" w:eastAsia="Calibri" w:hAnsi="Calibri"/>
          <w:b w:val="false"/>
          <w:bCs w:val="false"/>
          <w:sz w:val="22"/>
          <w:szCs w:val="22"/>
        </w:rPr>
        <w:t xml:space="preserve">     3.1  Realisasi Pemasukan</w:t>
      </w:r>
      <w:r>
        <w:rPr>
          <w:rFonts w:ascii="Calibri" w:cs="Calibri" w:eastAsia="Calibri" w:hAnsi="Calibri"/>
          <w:b w:val="false"/>
          <w:bCs w:val="false"/>
          <w:sz w:val="22"/>
          <w:szCs w:val="22"/>
        </w:rPr>
        <w:t xml:space="preserve">	7</w:t>
      </w:r>
    </w:p>
    <w:p>
      <w:pPr>
        <w:tabs>
          <w:tab w:val="right" w:pos="9026" w:leader="dot"/>
        </w:tabs>
        <w:spacing w:after="140"/>
      </w:pPr>
      <w:r>
        <w:rPr>
          <w:rFonts w:ascii="Calibri" w:cs="Calibri" w:eastAsia="Calibri" w:hAnsi="Calibri"/>
          <w:b w:val="false"/>
          <w:bCs w:val="false"/>
          <w:sz w:val="22"/>
          <w:szCs w:val="22"/>
        </w:rPr>
        <w:t xml:space="preserve">     3.2  Realisasi Pengeluaran</w:t>
      </w:r>
      <w:r>
        <w:rPr>
          <w:rFonts w:ascii="Calibri" w:cs="Calibri" w:eastAsia="Calibri" w:hAnsi="Calibri"/>
          <w:b w:val="false"/>
          <w:bCs w:val="false"/>
          <w:sz w:val="22"/>
          <w:szCs w:val="22"/>
        </w:rPr>
        <w:t xml:space="preserve">	7</w:t>
      </w:r>
    </w:p>
    <w:p>
      <w:pPr>
        <w:tabs>
          <w:tab w:val="right" w:pos="9026" w:leader="dot"/>
        </w:tabs>
        <w:spacing w:after="140"/>
      </w:pPr>
      <w:r>
        <w:rPr>
          <w:rFonts w:ascii="Calibri" w:cs="Calibri" w:eastAsia="Calibri" w:hAnsi="Calibri"/>
          <w:b w:val="false"/>
          <w:bCs w:val="false"/>
          <w:sz w:val="22"/>
          <w:szCs w:val="22"/>
        </w:rPr>
        <w:t xml:space="preserve">     3.3  Rekapitulasi dan Saldo Akhir</w:t>
      </w:r>
      <w:r>
        <w:rPr>
          <w:rFonts w:ascii="Calibri" w:cs="Calibri" w:eastAsia="Calibri" w:hAnsi="Calibri"/>
          <w:b w:val="false"/>
          <w:bCs w:val="false"/>
          <w:sz w:val="22"/>
          <w:szCs w:val="22"/>
        </w:rPr>
        <w:t xml:space="preserve">	7</w:t>
      </w:r>
    </w:p>
    <w:p>
      <w:pPr>
        <w:tabs>
          <w:tab w:val="right" w:pos="9026" w:leader="dot"/>
        </w:tabs>
        <w:spacing w:after="140"/>
      </w:pPr>
      <w:r>
        <w:rPr>
          <w:rFonts w:ascii="Calibri" w:cs="Calibri" w:eastAsia="Calibri" w:hAnsi="Calibri"/>
          <w:b/>
          <w:bCs/>
          <w:sz w:val="22"/>
          <w:szCs w:val="22"/>
        </w:rPr>
        <w:t xml:space="preserve">Bab IV — Kendala dan Solusi (Evaluasi)</w:t>
      </w:r>
      <w:r>
        <w:rPr>
          <w:rFonts w:ascii="Calibri" w:cs="Calibri" w:eastAsia="Calibri" w:hAnsi="Calibri"/>
          <w:b/>
          <w:bCs/>
          <w:sz w:val="22"/>
          <w:szCs w:val="22"/>
        </w:rPr>
        <w:t xml:space="preserve">	8</w:t>
      </w:r>
    </w:p>
    <w:p>
      <w:pPr>
        <w:tabs>
          <w:tab w:val="right" w:pos="9026" w:leader="dot"/>
        </w:tabs>
        <w:spacing w:after="140"/>
      </w:pPr>
      <w:r>
        <w:rPr>
          <w:rFonts w:ascii="Calibri" w:cs="Calibri" w:eastAsia="Calibri" w:hAnsi="Calibri"/>
          <w:b/>
          <w:bCs/>
          <w:sz w:val="22"/>
          <w:szCs w:val="22"/>
        </w:rPr>
        <w:t xml:space="preserve">Bab V — Penutup</w:t>
      </w:r>
      <w:r>
        <w:rPr>
          <w:rFonts w:ascii="Calibri" w:cs="Calibri" w:eastAsia="Calibri" w:hAnsi="Calibri"/>
          <w:b/>
          <w:bCs/>
          <w:sz w:val="22"/>
          <w:szCs w:val="22"/>
        </w:rPr>
        <w:t xml:space="preserve">	9</w:t>
      </w:r>
    </w:p>
    <w:p>
      <w:pPr>
        <w:tabs>
          <w:tab w:val="right" w:pos="9026" w:leader="dot"/>
        </w:tabs>
        <w:spacing w:after="140"/>
      </w:pPr>
      <w:r>
        <w:rPr>
          <w:rFonts w:ascii="Calibri" w:cs="Calibri" w:eastAsia="Calibri" w:hAnsi="Calibri"/>
          <w:b/>
          <w:bCs/>
          <w:sz w:val="22"/>
          <w:szCs w:val="22"/>
        </w:rPr>
        <w:t xml:space="preserve">Lembar Pengesahan</w:t>
      </w:r>
      <w:r>
        <w:rPr>
          <w:rFonts w:ascii="Calibri" w:cs="Calibri" w:eastAsia="Calibri" w:hAnsi="Calibri"/>
          <w:b/>
          <w:bCs/>
          <w:sz w:val="22"/>
          <w:szCs w:val="22"/>
        </w:rPr>
        <w:t xml:space="preserve">	10</w:t>
      </w:r>
    </w:p>
    <w:p>
      <w:pPr>
        <w:tabs>
          <w:tab w:val="right" w:pos="9026" w:leader="dot"/>
        </w:tabs>
        <w:spacing w:after="140"/>
      </w:pPr>
      <w:r>
        <w:rPr>
          <w:rFonts w:ascii="Calibri" w:cs="Calibri" w:eastAsia="Calibri" w:hAnsi="Calibri"/>
          <w:b/>
          <w:bCs/>
          <w:sz w:val="22"/>
          <w:szCs w:val="22"/>
        </w:rPr>
        <w:t xml:space="preserve">Lampiran</w:t>
      </w:r>
      <w:r>
        <w:rPr>
          <w:rFonts w:ascii="Calibri" w:cs="Calibri" w:eastAsia="Calibri" w:hAnsi="Calibri"/>
          <w:b/>
          <w:bCs/>
          <w:sz w:val="22"/>
          <w:szCs w:val="22"/>
        </w:rPr>
        <w:t xml:space="preserve">	11</w:t>
      </w:r>
    </w:p>
    <w:p>
      <w:r>
        <w:br w:type="page"/>
      </w:r>
    </w:p>
    <w:p>
      <w:pPr>
        <w:pStyle w:val="Heading1"/>
        <w:keepNext/>
        <w:spacing w:after="200" w:before="360"/>
      </w:pPr>
      <w:r>
        <w:rPr>
          <w:rFonts w:ascii="Calibri" w:cs="Calibri" w:eastAsia="Calibri" w:hAnsi="Calibri"/>
          <w:b/>
          <w:bCs/>
          <w:color w:val="1F3864"/>
          <w:sz w:val="28"/>
          <w:szCs w:val="28"/>
        </w:rPr>
        <w:t xml:space="preserve">Bab I — Pendahuluan</w:t>
      </w:r>
    </w:p>
    <w:p>
      <w:pPr>
        <w:pStyle w:val="Heading2"/>
        <w:keepNext/>
        <w:spacing w:after="120" w:before="240"/>
      </w:pPr>
      <w:r>
        <w:rPr>
          <w:rFonts w:ascii="Calibri" w:cs="Calibri" w:eastAsia="Calibri" w:hAnsi="Calibri"/>
          <w:b/>
          <w:bCs/>
          <w:color w:val="1F3864"/>
          <w:sz w:val="24"/>
          <w:szCs w:val="24"/>
        </w:rPr>
        <w:t xml:space="preserve">1.1 Latar Belakang</w:t>
      </w:r>
    </w:p>
    <w:p>
      <w:pPr>
        <w:spacing w:after="160" w:line="276"/>
        <w:jc w:val="both"/>
      </w:pPr>
      <w:r>
        <w:rPr>
          <w:rFonts w:ascii="Calibri" w:cs="Calibri" w:eastAsia="Calibri" w:hAnsi="Calibri"/>
          <w:sz w:val="22"/>
          <w:szCs w:val="22"/>
        </w:rPr>
        <w:t xml:space="preserve">Class Meeting dan Pekan Olahraga Antar Kelas merupakan kegiatan rutin yang diselenggarakan setiap akhir semester setelah rangkaian penilaian akhir semester (PAS) selesai. Kegiatan ini bertujuan memberikan ruang bagi siswa untuk menyalurkan energi, bakat, dan minat di bidang olahraga maupun non-akademik lain setelah melalui masa ujian yang cukup melelahkan, sekaligus mempererat kebersamaan dan sportivitas antar kelas.</w:t>
      </w:r>
    </w:p>
    <w:p>
      <w:pPr>
        <w:spacing w:after="160" w:line="276"/>
        <w:jc w:val="both"/>
      </w:pPr>
      <w:r>
        <w:rPr>
          <w:rFonts w:ascii="Calibri" w:cs="Calibri" w:eastAsia="Calibri" w:hAnsi="Calibri"/>
          <w:sz w:val="22"/>
          <w:szCs w:val="22"/>
        </w:rPr>
        <w:t xml:space="preserve">Selain sebagai sarana relaksasi, kegiatan ini juga menjadi wadah pembinaan karakter siswa dalam hal kerja sama tim, kedisiplinan, kejujuran, dan sikap sportif dalam menang maupun kalah. Oleh karena itu, OSIS memandang perlu untuk menyelenggarakan kegiatan ini secara terjadwal dan terorganisir dengan baik.</w:t>
      </w:r>
    </w:p>
    <w:p>
      <w:pPr>
        <w:pStyle w:val="Heading2"/>
        <w:keepNext/>
        <w:spacing w:after="120" w:before="240"/>
      </w:pPr>
      <w:r>
        <w:rPr>
          <w:rFonts w:ascii="Calibri" w:cs="Calibri" w:eastAsia="Calibri" w:hAnsi="Calibri"/>
          <w:b/>
          <w:bCs/>
          <w:color w:val="1F3864"/>
          <w:sz w:val="24"/>
          <w:szCs w:val="24"/>
        </w:rPr>
        <w:t xml:space="preserve">1.2 Dasar Pelaksanaan</w:t>
      </w:r>
    </w:p>
    <w:p>
      <w:pPr>
        <w:pStyle w:val="ListParagraph"/>
        <w:numPr>
          <w:ilvl w:val="0"/>
          <w:numId w:val="1"/>
        </w:numPr>
        <w:spacing w:after="80" w:line="276"/>
        <w:jc w:val="both"/>
      </w:pPr>
      <w:r>
        <w:rPr>
          <w:rFonts w:ascii="Calibri" w:cs="Calibri" w:eastAsia="Calibri" w:hAnsi="Calibri"/>
          <w:sz w:val="22"/>
          <w:szCs w:val="22"/>
        </w:rPr>
        <w:t xml:space="preserve">Program Kerja OSIS SMA Negeri 1 Nusantara Tahun Ajaran 2025/2026 bidang Seni, Budaya, dan Olahraga.</w:t>
      </w:r>
    </w:p>
    <w:p>
      <w:pPr>
        <w:pStyle w:val="ListParagraph"/>
        <w:numPr>
          <w:ilvl w:val="0"/>
          <w:numId w:val="1"/>
        </w:numPr>
        <w:spacing w:after="80" w:line="276"/>
        <w:jc w:val="both"/>
      </w:pPr>
      <w:r>
        <w:rPr>
          <w:rFonts w:ascii="Calibri" w:cs="Calibri" w:eastAsia="Calibri" w:hAnsi="Calibri"/>
          <w:sz w:val="22"/>
          <w:szCs w:val="22"/>
        </w:rPr>
        <w:t xml:space="preserve">Hasil rapat koordinasi Pengurus OSIS bersama Pembina OSIS pada tanggal 20 November 2025.</w:t>
      </w:r>
    </w:p>
    <w:p>
      <w:pPr>
        <w:pStyle w:val="ListParagraph"/>
        <w:numPr>
          <w:ilvl w:val="0"/>
          <w:numId w:val="1"/>
        </w:numPr>
        <w:spacing w:after="80" w:line="276"/>
        <w:jc w:val="both"/>
      </w:pPr>
      <w:r>
        <w:rPr>
          <w:rFonts w:ascii="Calibri" w:cs="Calibri" w:eastAsia="Calibri" w:hAnsi="Calibri"/>
          <w:sz w:val="22"/>
          <w:szCs w:val="22"/>
        </w:rPr>
        <w:t xml:space="preserve">Surat Keputusan Kepala Sekolah Nomor 421.3/112/SMA-N1/XI/2025 tentang Pembentukan Panitia Class Meeting Semester Ganjil 2025/2026.</w:t>
      </w:r>
    </w:p>
    <w:p>
      <w:pPr>
        <w:pStyle w:val="Heading2"/>
        <w:keepNext/>
        <w:spacing w:after="120" w:before="240"/>
      </w:pPr>
      <w:r>
        <w:rPr>
          <w:rFonts w:ascii="Calibri" w:cs="Calibri" w:eastAsia="Calibri" w:hAnsi="Calibri"/>
          <w:b/>
          <w:bCs/>
          <w:color w:val="1F3864"/>
          <w:sz w:val="24"/>
          <w:szCs w:val="24"/>
        </w:rPr>
        <w:t xml:space="preserve">1.3 Nama dan Tema Kegiatan</w:t>
      </w:r>
    </w:p>
    <w:p>
      <w:pPr>
        <w:spacing w:after="160" w:line="276"/>
        <w:jc w:val="both"/>
      </w:pPr>
      <w:r>
        <w:rPr>
          <w:rFonts w:ascii="Calibri" w:cs="Calibri" w:eastAsia="Calibri" w:hAnsi="Calibri"/>
          <w:b/>
          <w:bCs/>
          <w:sz w:val="22"/>
          <w:szCs w:val="22"/>
        </w:rPr>
        <w:t xml:space="preserve">Nama Kegiatan  : </w:t>
      </w:r>
      <w:r>
        <w:rPr>
          <w:rFonts w:ascii="Calibri" w:cs="Calibri" w:eastAsia="Calibri" w:hAnsi="Calibri"/>
          <w:sz w:val="22"/>
          <w:szCs w:val="22"/>
        </w:rPr>
        <w:t xml:space="preserve">Class Meeting &amp; Pekan Olahraga Antar Kelas Semester Ganjil 2025/2026</w:t>
      </w:r>
    </w:p>
    <w:p>
      <w:pPr>
        <w:spacing w:after="160" w:line="276"/>
        <w:jc w:val="both"/>
      </w:pPr>
      <w:r>
        <w:rPr>
          <w:rFonts w:ascii="Calibri" w:cs="Calibri" w:eastAsia="Calibri" w:hAnsi="Calibri"/>
          <w:b/>
          <w:bCs/>
          <w:sz w:val="22"/>
          <w:szCs w:val="22"/>
        </w:rPr>
        <w:t xml:space="preserve">Tema Kegiatan  : </w:t>
      </w:r>
      <w:r>
        <w:rPr>
          <w:rFonts w:ascii="Calibri" w:cs="Calibri" w:eastAsia="Calibri" w:hAnsi="Calibri"/>
          <w:sz w:val="22"/>
          <w:szCs w:val="22"/>
        </w:rPr>
        <w:t xml:space="preserve">"Sportivitas, Solidaritas, dan Prestasi Antar Kelas"</w:t>
      </w:r>
    </w:p>
    <w:p>
      <w:pPr>
        <w:pStyle w:val="Heading2"/>
        <w:keepNext/>
        <w:spacing w:after="120" w:before="240"/>
      </w:pPr>
      <w:r>
        <w:rPr>
          <w:rFonts w:ascii="Calibri" w:cs="Calibri" w:eastAsia="Calibri" w:hAnsi="Calibri"/>
          <w:b/>
          <w:bCs/>
          <w:color w:val="1F3864"/>
          <w:sz w:val="24"/>
          <w:szCs w:val="24"/>
        </w:rPr>
        <w:t xml:space="preserve">1.4 Tujuan Kegiatan</w:t>
      </w:r>
    </w:p>
    <w:p>
      <w:pPr>
        <w:pStyle w:val="Heading3"/>
        <w:keepNext/>
        <w:spacing w:after="100" w:before="200"/>
      </w:pPr>
      <w:r>
        <w:rPr>
          <w:rFonts w:ascii="Calibri" w:cs="Calibri" w:eastAsia="Calibri" w:hAnsi="Calibri"/>
          <w:b/>
          <w:bCs/>
          <w:i/>
          <w:iCs/>
          <w:color w:val="2E2E2E"/>
          <w:sz w:val="22"/>
          <w:szCs w:val="22"/>
        </w:rPr>
        <w:t xml:space="preserve">Tujuan Umum</w:t>
      </w:r>
    </w:p>
    <w:p>
      <w:pPr>
        <w:spacing w:after="160" w:line="276"/>
        <w:jc w:val="both"/>
      </w:pPr>
      <w:r>
        <w:rPr>
          <w:rFonts w:ascii="Calibri" w:cs="Calibri" w:eastAsia="Calibri" w:hAnsi="Calibri"/>
          <w:sz w:val="22"/>
          <w:szCs w:val="22"/>
        </w:rPr>
        <w:t xml:space="preserve">Memberikan wadah positif bagi siswa untuk berekspresi dan berprestasi di bidang olahraga setelah pelaksanaan Penilaian Akhir Semester (PAS), serta mempererat tali persaudaraan antar warga sekolah.</w:t>
      </w:r>
    </w:p>
    <w:p>
      <w:pPr>
        <w:pStyle w:val="Heading3"/>
        <w:keepNext/>
        <w:spacing w:after="100" w:before="200"/>
      </w:pPr>
      <w:r>
        <w:rPr>
          <w:rFonts w:ascii="Calibri" w:cs="Calibri" w:eastAsia="Calibri" w:hAnsi="Calibri"/>
          <w:b/>
          <w:bCs/>
          <w:i/>
          <w:iCs/>
          <w:color w:val="2E2E2E"/>
          <w:sz w:val="22"/>
          <w:szCs w:val="22"/>
        </w:rPr>
        <w:t xml:space="preserve">Tujuan Khusus</w:t>
      </w:r>
    </w:p>
    <w:p>
      <w:pPr>
        <w:pStyle w:val="ListParagraph"/>
        <w:numPr>
          <w:ilvl w:val="0"/>
          <w:numId w:val="1"/>
        </w:numPr>
        <w:spacing w:after="80" w:line="276"/>
        <w:jc w:val="both"/>
      </w:pPr>
      <w:r>
        <w:rPr>
          <w:rFonts w:ascii="Calibri" w:cs="Calibri" w:eastAsia="Calibri" w:hAnsi="Calibri"/>
          <w:sz w:val="22"/>
          <w:szCs w:val="22"/>
        </w:rPr>
        <w:t xml:space="preserve">Menumbuhkan semangat sportivitas dan jiwa kompetitif yang sehat antar kelas.</w:t>
      </w:r>
    </w:p>
    <w:p>
      <w:pPr>
        <w:pStyle w:val="ListParagraph"/>
        <w:numPr>
          <w:ilvl w:val="0"/>
          <w:numId w:val="1"/>
        </w:numPr>
        <w:spacing w:after="80" w:line="276"/>
        <w:jc w:val="both"/>
      </w:pPr>
      <w:r>
        <w:rPr>
          <w:rFonts w:ascii="Calibri" w:cs="Calibri" w:eastAsia="Calibri" w:hAnsi="Calibri"/>
          <w:sz w:val="22"/>
          <w:szCs w:val="22"/>
        </w:rPr>
        <w:t xml:space="preserve">Mengasah bakat dan minat siswa di bidang olahraga dan non-akademik.</w:t>
      </w:r>
    </w:p>
    <w:p>
      <w:pPr>
        <w:pStyle w:val="ListParagraph"/>
        <w:numPr>
          <w:ilvl w:val="0"/>
          <w:numId w:val="1"/>
        </w:numPr>
        <w:spacing w:after="80" w:line="276"/>
        <w:jc w:val="both"/>
      </w:pPr>
      <w:r>
        <w:rPr>
          <w:rFonts w:ascii="Calibri" w:cs="Calibri" w:eastAsia="Calibri" w:hAnsi="Calibri"/>
          <w:sz w:val="22"/>
          <w:szCs w:val="22"/>
        </w:rPr>
        <w:t xml:space="preserve">Mempererat kebersamaan dan kekompakan antar siswa lintas kelas dan jenjang.</w:t>
      </w:r>
    </w:p>
    <w:p>
      <w:pPr>
        <w:pStyle w:val="ListParagraph"/>
        <w:numPr>
          <w:ilvl w:val="0"/>
          <w:numId w:val="1"/>
        </w:numPr>
        <w:spacing w:after="80" w:line="276"/>
        <w:jc w:val="both"/>
      </w:pPr>
      <w:r>
        <w:rPr>
          <w:rFonts w:ascii="Calibri" w:cs="Calibri" w:eastAsia="Calibri" w:hAnsi="Calibri"/>
          <w:sz w:val="22"/>
          <w:szCs w:val="22"/>
        </w:rPr>
        <w:t xml:space="preserve">Menjadi sarana refreshing bagi siswa setelah menempuh rangkaian ujian.</w:t>
      </w:r>
    </w:p>
    <w:p>
      <w:pPr>
        <w:pStyle w:val="ListParagraph"/>
        <w:numPr>
          <w:ilvl w:val="0"/>
          <w:numId w:val="1"/>
        </w:numPr>
        <w:spacing w:after="80" w:line="276"/>
        <w:jc w:val="both"/>
      </w:pPr>
      <w:r>
        <w:rPr>
          <w:rFonts w:ascii="Calibri" w:cs="Calibri" w:eastAsia="Calibri" w:hAnsi="Calibri"/>
          <w:sz w:val="22"/>
          <w:szCs w:val="22"/>
        </w:rPr>
        <w:t xml:space="preserve">Melatih kepanitiaan OSIS dalam mengelola kegiatan berskala sekolah secara mandiri.</w:t>
      </w:r>
    </w:p>
    <w:p>
      <w:r>
        <w:br w:type="page"/>
      </w:r>
    </w:p>
    <w:p>
      <w:pPr>
        <w:pStyle w:val="Heading1"/>
        <w:keepNext/>
        <w:spacing w:after="200" w:before="360"/>
      </w:pPr>
      <w:r>
        <w:rPr>
          <w:rFonts w:ascii="Calibri" w:cs="Calibri" w:eastAsia="Calibri" w:hAnsi="Calibri"/>
          <w:b/>
          <w:bCs/>
          <w:color w:val="1F3864"/>
          <w:sz w:val="28"/>
          <w:szCs w:val="28"/>
        </w:rPr>
        <w:t xml:space="preserve">Bab II — Pelaksanaan Kegiatan (Realisasi)</w:t>
      </w:r>
    </w:p>
    <w:p>
      <w:pPr>
        <w:pStyle w:val="Heading2"/>
        <w:keepNext/>
        <w:spacing w:after="120" w:before="240"/>
      </w:pPr>
      <w:r>
        <w:rPr>
          <w:rFonts w:ascii="Calibri" w:cs="Calibri" w:eastAsia="Calibri" w:hAnsi="Calibri"/>
          <w:b/>
          <w:bCs/>
          <w:color w:val="1F3864"/>
          <w:sz w:val="24"/>
          <w:szCs w:val="24"/>
        </w:rPr>
        <w:t xml:space="preserve">2.1 Waktu dan Tempat Pelaksanaan</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400"/>
        <w:gridCol w:w="300"/>
        <w:gridCol w:w="6700"/>
      </w:tblGrid>
      <w:tr>
        <w:tc>
          <w:tcPr>
            <w:tcW w:type="dxa" w:w="24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Hari, tanggal</w:t>
            </w:r>
          </w:p>
        </w:tc>
        <w:tc>
          <w:tcPr>
            <w:tcW w:type="dxa" w:w="3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w:t>
            </w:r>
          </w:p>
        </w:tc>
        <w:tc>
          <w:tcPr>
            <w:tcW w:type="dxa" w:w="67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Senin – Jumat, 8 – 12 Desember 2025</w:t>
            </w:r>
          </w:p>
        </w:tc>
      </w:tr>
      <w:tr>
        <w:tc>
          <w:tcPr>
            <w:tcW w:type="dxa" w:w="24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Waktu</w:t>
            </w:r>
          </w:p>
        </w:tc>
        <w:tc>
          <w:tcPr>
            <w:tcW w:type="dxa" w:w="3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w:t>
            </w:r>
          </w:p>
        </w:tc>
        <w:tc>
          <w:tcPr>
            <w:tcW w:type="dxa" w:w="67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07.30 – 15.30 WIB</w:t>
            </w:r>
          </w:p>
        </w:tc>
      </w:tr>
      <w:tr>
        <w:tc>
          <w:tcPr>
            <w:tcW w:type="dxa" w:w="24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Tempat</w:t>
            </w:r>
          </w:p>
        </w:tc>
        <w:tc>
          <w:tcPr>
            <w:tcW w:type="dxa" w:w="3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w:t>
            </w:r>
          </w:p>
        </w:tc>
        <w:tc>
          <w:tcPr>
            <w:tcW w:type="dxa" w:w="67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Lapangan utama, lapangan basket, aula, dan area parkir SMA Negeri 1 Nusantara</w:t>
            </w:r>
          </w:p>
        </w:tc>
      </w:tr>
    </w:tbl>
    <w:p>
      <w:pPr>
        <w:spacing w:after="160" w:line="276"/>
        <w:jc w:val="both"/>
      </w:pPr>
      <w:r>
        <w:rPr>
          <w:rFonts w:ascii="Calibri" w:cs="Calibri" w:eastAsia="Calibri" w:hAnsi="Calibri"/>
          <w:sz w:val="22"/>
          <w:szCs w:val="22"/>
        </w:rPr>
        <w:t xml:space="preserve">Pelaksanaan kegiatan secara umum sesuai dengan jadwal yang direncanakan dalam proposal. Terdapat pergeseran jadwal pada hari kedua (9 Desember 2025) untuk cabang olahraga outdoor akibat hujan, yang dijelaskan lebih lanjut pada Bab IV.</w:t>
      </w:r>
    </w:p>
    <w:p>
      <w:pPr>
        <w:pStyle w:val="Heading2"/>
        <w:keepNext/>
        <w:spacing w:after="120" w:before="240"/>
      </w:pPr>
      <w:r>
        <w:rPr>
          <w:rFonts w:ascii="Calibri" w:cs="Calibri" w:eastAsia="Calibri" w:hAnsi="Calibri"/>
          <w:b/>
          <w:bCs/>
          <w:color w:val="1F3864"/>
          <w:sz w:val="24"/>
          <w:szCs w:val="24"/>
        </w:rPr>
        <w:t xml:space="preserve">2.2 Susunan Panitia</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3200"/>
        <w:gridCol w:w="6200"/>
      </w:tblGrid>
      <w:tr>
        <w:trPr>
          <w:tblHeader/>
        </w:trPr>
        <w:tc>
          <w:tcPr>
            <w:tcW w:type="dxa" w:w="32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Jabatan</w:t>
            </w:r>
          </w:p>
        </w:tc>
        <w:tc>
          <w:tcPr>
            <w:tcW w:type="dxa" w:w="62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Nama / Keterangan</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Pelindung</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Kepala Sekolah — Dra. Hj. Sri Wahyuni, M.Pd.</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Penasihat</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Waka Kesiswaan — Drs. Bambang Suryanto</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Penanggung Jawab</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Pembina OSIS — Rina Kartika, S.Pd.</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Ketua Panitia</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Muhammad Fadhil Ramadhan (XI IPA 2)</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Wakil Ketua</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Ayu Lestari Putri (XI IPS 1)</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Sekretaris</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Nabila Zahra Anindya (XI IPA 1)</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Bendahara</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Reza Aditya Pratama (XI IPS 2)</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Koordinator Cabang Bola Voli &amp; Futsal</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Dimas Bagus Prasetyo (XI IPA 3)</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Koordinator Cabang Basket 3x3 &amp; Bulu Tangkis</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Salsabila Putri Ramadhani (XI IPS 1)</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Koordinator Cabang Tarik Tambang &amp; Catur</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Arya Bimo Sasongko (XI IPA 2)</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Koordinator Perlengkapan &amp; Dokumentasi</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Fajar Nur Hidayat (XI IPS 3)</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Koordinator Konsumsi</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Citra Ayu Kusuma (XI IPA 1)</w:t>
            </w:r>
          </w:p>
        </w:tc>
      </w:tr>
      <w:tr>
        <w:tc>
          <w:tcPr>
            <w:tcW w:type="dxa" w:w="3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Koordinator Keamanan &amp; P3K</w:t>
            </w:r>
          </w:p>
        </w:tc>
        <w:tc>
          <w:tcPr>
            <w:tcW w:type="dxa" w:w="6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Bagas Wahyu Nugroho (XI IPS 2)</w:t>
            </w:r>
          </w:p>
        </w:tc>
      </w:tr>
    </w:tbl>
    <w:p>
      <w:pPr>
        <w:pStyle w:val="Heading2"/>
        <w:keepNext/>
        <w:spacing w:after="120" w:before="240"/>
      </w:pPr>
      <w:r>
        <w:rPr>
          <w:rFonts w:ascii="Calibri" w:cs="Calibri" w:eastAsia="Calibri" w:hAnsi="Calibri"/>
          <w:b/>
          <w:bCs/>
          <w:color w:val="1F3864"/>
          <w:sz w:val="24"/>
          <w:szCs w:val="24"/>
        </w:rPr>
        <w:t xml:space="preserve">2.3 Peserta Kegiatan</w:t>
      </w:r>
    </w:p>
    <w:p>
      <w:pPr>
        <w:spacing w:after="160" w:line="276"/>
        <w:jc w:val="both"/>
      </w:pPr>
      <w:r>
        <w:rPr>
          <w:rFonts w:ascii="Calibri" w:cs="Calibri" w:eastAsia="Calibri" w:hAnsi="Calibri"/>
          <w:sz w:val="22"/>
          <w:szCs w:val="22"/>
        </w:rPr>
        <w:t xml:space="preserve">Kegiatan diikuti oleh seluruh siswa aktif kelas X, XI, dan XII yang berjumlah 36 kelas (kurang lebih 1.260 siswa), dengan rincian setiap kelas wajib mengirimkan perwakilan pada minimal 3 (tiga) dari 7 (tujuh) cabang lomba yang diselenggarakan. Jumlah peserta yang berpartisipasi aktif secara langsung sebagai atlet tercatat sebanyak 612 siswa, di luar peserta yang hadir sebagai suporter kelas.</w:t>
      </w:r>
    </w:p>
    <w:p>
      <w:pPr>
        <w:pStyle w:val="Heading2"/>
        <w:keepNext/>
        <w:spacing w:after="120" w:before="240"/>
      </w:pPr>
      <w:r>
        <w:rPr>
          <w:rFonts w:ascii="Calibri" w:cs="Calibri" w:eastAsia="Calibri" w:hAnsi="Calibri"/>
          <w:b/>
          <w:bCs/>
          <w:color w:val="1F3864"/>
          <w:sz w:val="24"/>
          <w:szCs w:val="24"/>
        </w:rPr>
        <w:t xml:space="preserve">2.4 Rangkaian Acara (Rundown Realisasi)</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5200"/>
      </w:tblGrid>
      <w:tr>
        <w:trPr>
          <w:tblHeader/>
        </w:trPr>
        <w:tc>
          <w:tcPr>
            <w:tcW w:type="dxa" w:w="24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Hari/Tanggal</w:t>
            </w:r>
          </w:p>
        </w:tc>
        <w:tc>
          <w:tcPr>
            <w:tcW w:type="dxa" w:w="18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Waktu</w:t>
            </w:r>
          </w:p>
        </w:tc>
        <w:tc>
          <w:tcPr>
            <w:tcW w:type="dxa" w:w="52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Kegiatan</w:t>
            </w:r>
          </w:p>
        </w:tc>
      </w:tr>
      <w:tr>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Senin, 8 Des 2025</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07.30 – 08.30</w:t>
            </w:r>
          </w:p>
        </w:tc>
        <w:tc>
          <w:tcPr>
            <w:tcW w:type="dxa" w:w="5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Upacara pembukaan, sambutan Kepala Sekolah, parade yel-yel kelas</w:t>
            </w:r>
          </w:p>
        </w:tc>
      </w:tr>
      <w:tr>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Senin, 8 Des 2025</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08.30 – 15.00</w:t>
            </w:r>
          </w:p>
        </w:tc>
        <w:tc>
          <w:tcPr>
            <w:tcW w:type="dxa" w:w="5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Babak penyisihan Futsal Putra &amp; Bola Voli Putri</w:t>
            </w:r>
          </w:p>
        </w:tc>
      </w:tr>
      <w:tr>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Selasa, 9 Des 2025</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07.30 – 15.00</w:t>
            </w:r>
          </w:p>
        </w:tc>
        <w:tc>
          <w:tcPr>
            <w:tcW w:type="dxa" w:w="5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Babak penyisihan Basket 3x3 &amp; Bulu Tangkis (indoor, sesuai jadwal)</w:t>
            </w:r>
          </w:p>
        </w:tc>
      </w:tr>
      <w:tr>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Selasa, 9 Des 2025</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w:t>
            </w:r>
          </w:p>
        </w:tc>
        <w:tc>
          <w:tcPr>
            <w:tcW w:type="dxa" w:w="5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Cabang outdoor tambahan (Tarik Tambang) ditunda ke hari Kamis akibat hujan</w:t>
            </w:r>
          </w:p>
        </w:tc>
      </w:tr>
      <w:tr>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Rabu, 10 Des 2025</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07.30 – 15.00</w:t>
            </w:r>
          </w:p>
        </w:tc>
        <w:tc>
          <w:tcPr>
            <w:tcW w:type="dxa" w:w="5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Babak perempat final seluruh cabang &amp; lomba Catur</w:t>
            </w:r>
          </w:p>
        </w:tc>
      </w:tr>
      <w:tr>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Kamis, 11 Des 2025</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07.30 – 15.00</w:t>
            </w:r>
          </w:p>
        </w:tc>
        <w:tc>
          <w:tcPr>
            <w:tcW w:type="dxa" w:w="5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Babak semifinal seluruh cabang &amp; Tarik Tambang (susulan)</w:t>
            </w:r>
          </w:p>
        </w:tc>
      </w:tr>
      <w:tr>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Jumat, 12 Des 2025</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07.30 – 11.30</w:t>
            </w:r>
          </w:p>
        </w:tc>
        <w:tc>
          <w:tcPr>
            <w:tcW w:type="dxa" w:w="5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Babak final seluruh cabang</w:t>
            </w:r>
          </w:p>
        </w:tc>
      </w:tr>
      <w:tr>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Jumat, 12 Des 2025</w:t>
            </w:r>
          </w:p>
        </w:tc>
        <w:tc>
          <w:tcPr>
            <w:tcW w:type="dxa" w:w="1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13.00 – 15.30</w:t>
            </w:r>
          </w:p>
        </w:tc>
        <w:tc>
          <w:tcPr>
            <w:tcW w:type="dxa" w:w="52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Penyerahan hadiah &amp; penutupan oleh Waka Kesiswaan</w:t>
            </w:r>
          </w:p>
        </w:tc>
      </w:tr>
    </w:tbl>
    <w:p>
      <w:pPr>
        <w:pStyle w:val="Heading2"/>
        <w:keepNext/>
        <w:spacing w:after="120" w:before="240"/>
      </w:pPr>
      <w:r>
        <w:rPr>
          <w:rFonts w:ascii="Calibri" w:cs="Calibri" w:eastAsia="Calibri" w:hAnsi="Calibri"/>
          <w:b/>
          <w:bCs/>
          <w:color w:val="1F3864"/>
          <w:sz w:val="24"/>
          <w:szCs w:val="24"/>
        </w:rPr>
        <w:t xml:space="preserve">2.5 Hasil dan Capaian Kegiatan</w:t>
      </w:r>
    </w:p>
    <w:p>
      <w:pPr>
        <w:spacing w:after="160" w:line="276"/>
        <w:jc w:val="both"/>
      </w:pPr>
      <w:r>
        <w:rPr>
          <w:rFonts w:ascii="Calibri" w:cs="Calibri" w:eastAsia="Calibri" w:hAnsi="Calibri"/>
          <w:sz w:val="22"/>
          <w:szCs w:val="22"/>
        </w:rPr>
        <w:t xml:space="preserve">Seluruh cabang lomba berhasil dilaksanakan hingga babak final sesuai target dalam proposal, dengan tingkat partisipasi kelas mencapai 100% (36 dari 36 kelas mengikuti minimal satu cabang lomba). Berikut rekapitulasi juara pada setiap cabang lomba:</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500"/>
        <w:gridCol w:w="3100"/>
        <w:gridCol w:w="1900"/>
        <w:gridCol w:w="1900"/>
        <w:gridCol w:w="1900"/>
      </w:tblGrid>
      <w:tr>
        <w:trPr>
          <w:tblHeader/>
        </w:trPr>
        <w:tc>
          <w:tcPr>
            <w:tcW w:type="dxa" w:w="5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No</w:t>
            </w:r>
          </w:p>
        </w:tc>
        <w:tc>
          <w:tcPr>
            <w:tcW w:type="dxa" w:w="31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Cabang Lomba</w:t>
            </w:r>
          </w:p>
        </w:tc>
        <w:tc>
          <w:tcPr>
            <w:tcW w:type="dxa" w:w="19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Juara 1</w:t>
            </w:r>
          </w:p>
        </w:tc>
        <w:tc>
          <w:tcPr>
            <w:tcW w:type="dxa" w:w="19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Juara 2</w:t>
            </w:r>
          </w:p>
        </w:tc>
        <w:tc>
          <w:tcPr>
            <w:tcW w:type="dxa" w:w="19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Juara 3</w:t>
            </w:r>
          </w:p>
        </w:tc>
      </w:tr>
      <w:tr>
        <w:tc>
          <w:tcPr>
            <w:tcW w:type="dxa" w:w="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w:t>
            </w:r>
          </w:p>
        </w:tc>
        <w:tc>
          <w:tcPr>
            <w:tcW w:type="dxa" w:w="31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Futsal Putra</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XI IPA 3</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XII IPS 1</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 IPA 2</w:t>
            </w:r>
          </w:p>
        </w:tc>
      </w:tr>
      <w:tr>
        <w:tc>
          <w:tcPr>
            <w:tcW w:type="dxa" w:w="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2</w:t>
            </w:r>
          </w:p>
        </w:tc>
        <w:tc>
          <w:tcPr>
            <w:tcW w:type="dxa" w:w="31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Bola Voli Putri</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XI IPS 1</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 IPA 1</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XII IPA 2</w:t>
            </w:r>
          </w:p>
        </w:tc>
      </w:tr>
      <w:tr>
        <w:tc>
          <w:tcPr>
            <w:tcW w:type="dxa" w:w="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3</w:t>
            </w:r>
          </w:p>
        </w:tc>
        <w:tc>
          <w:tcPr>
            <w:tcW w:type="dxa" w:w="31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Basket 3x3 Putra</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XII IPA 1</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XI IPA 2</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 IPS 3</w:t>
            </w:r>
          </w:p>
        </w:tc>
      </w:tr>
      <w:tr>
        <w:tc>
          <w:tcPr>
            <w:tcW w:type="dxa" w:w="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4</w:t>
            </w:r>
          </w:p>
        </w:tc>
        <w:tc>
          <w:tcPr>
            <w:tcW w:type="dxa" w:w="31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Bulu Tangkis Ganda Campuran</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XI IPS 2</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XII IPA 3</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 IPA 3</w:t>
            </w:r>
          </w:p>
        </w:tc>
      </w:tr>
      <w:tr>
        <w:tc>
          <w:tcPr>
            <w:tcW w:type="dxa" w:w="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5</w:t>
            </w:r>
          </w:p>
        </w:tc>
        <w:tc>
          <w:tcPr>
            <w:tcW w:type="dxa" w:w="31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Tarik Tambang Putra</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 IPS 1</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XI IPA 1</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XII IPS 2</w:t>
            </w:r>
          </w:p>
        </w:tc>
      </w:tr>
      <w:tr>
        <w:tc>
          <w:tcPr>
            <w:tcW w:type="dxa" w:w="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6</w:t>
            </w:r>
          </w:p>
        </w:tc>
        <w:tc>
          <w:tcPr>
            <w:tcW w:type="dxa" w:w="31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Catur</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XII IPA 2</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XI IPS 3</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 IPA 1</w:t>
            </w:r>
          </w:p>
        </w:tc>
      </w:tr>
      <w:tr>
        <w:tc>
          <w:tcPr>
            <w:tcW w:type="dxa" w:w="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7</w:t>
            </w:r>
          </w:p>
        </w:tc>
        <w:tc>
          <w:tcPr>
            <w:tcW w:type="dxa" w:w="31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Kelas Terfavorit (Yel-Yel &amp; Dekorasi)</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 IPA 2</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XI IPS 1</w:t>
            </w:r>
          </w:p>
        </w:tc>
        <w:tc>
          <w:tcPr>
            <w:tcW w:type="dxa" w:w="1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XII IPA 1</w:t>
            </w:r>
          </w:p>
        </w:tc>
      </w:tr>
    </w:tbl>
    <w:p>
      <w:pPr>
        <w:spacing w:after="160" w:line="276"/>
        <w:jc w:val="both"/>
      </w:pPr>
      <w:r>
        <w:rPr>
          <w:rFonts w:ascii="Calibri" w:cs="Calibri" w:eastAsia="Calibri" w:hAnsi="Calibri"/>
          <w:sz w:val="22"/>
          <w:szCs w:val="22"/>
        </w:rPr>
        <w:t xml:space="preserve">Predikat Juara Umum diraih oleh kelas XI IPA 2 dengan perolehan poin tertinggi akumulasi dari seluruh cabang lomba, disusul XII IPA 1 sebagai Juara Umum II.</w:t>
      </w:r>
    </w:p>
    <w:p>
      <w:r>
        <w:br w:type="page"/>
      </w:r>
    </w:p>
    <w:p>
      <w:pPr>
        <w:pStyle w:val="Heading1"/>
        <w:keepNext/>
        <w:spacing w:after="200" w:before="360"/>
      </w:pPr>
      <w:r>
        <w:rPr>
          <w:rFonts w:ascii="Calibri" w:cs="Calibri" w:eastAsia="Calibri" w:hAnsi="Calibri"/>
          <w:b/>
          <w:bCs/>
          <w:color w:val="1F3864"/>
          <w:sz w:val="28"/>
          <w:szCs w:val="28"/>
        </w:rPr>
        <w:t xml:space="preserve">Bab III — Laporan Keuangan</w:t>
      </w:r>
    </w:p>
    <w:p>
      <w:pPr>
        <w:spacing w:after="160" w:line="276"/>
        <w:jc w:val="both"/>
      </w:pPr>
      <w:r>
        <w:rPr>
          <w:rFonts w:ascii="Calibri" w:cs="Calibri" w:eastAsia="Calibri" w:hAnsi="Calibri"/>
          <w:sz w:val="22"/>
          <w:szCs w:val="22"/>
        </w:rPr>
        <w:t xml:space="preserve">Sumber dana kegiatan Class Meeting dan Pekan Olahraga Antar Kelas berasal dari iuran siswa per kelas, kas OSIS, dan subsidi sekolah. Berikut rincian realisasi pemasukan dan pengeluaran dibandingkan dengan Rencana Anggaran Biaya (RAB) pada proposal awal.</w:t>
      </w:r>
    </w:p>
    <w:p>
      <w:pPr>
        <w:pStyle w:val="Heading2"/>
        <w:keepNext/>
        <w:spacing w:after="120" w:before="240"/>
      </w:pPr>
      <w:r>
        <w:rPr>
          <w:rFonts w:ascii="Calibri" w:cs="Calibri" w:eastAsia="Calibri" w:hAnsi="Calibri"/>
          <w:b/>
          <w:bCs/>
          <w:color w:val="1F3864"/>
          <w:sz w:val="24"/>
          <w:szCs w:val="24"/>
        </w:rPr>
        <w:t xml:space="preserve">3.1 Realisasi Pemasukan</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700"/>
        <w:gridCol w:w="6300"/>
        <w:gridCol w:w="2400"/>
      </w:tblGrid>
      <w:tr>
        <w:trPr>
          <w:tblHeader/>
        </w:trPr>
        <w:tc>
          <w:tcPr>
            <w:tcW w:type="dxa" w:w="7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No</w:t>
            </w:r>
          </w:p>
        </w:tc>
        <w:tc>
          <w:tcPr>
            <w:tcW w:type="dxa" w:w="63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Sumber Dana</w:t>
            </w:r>
          </w:p>
        </w:tc>
        <w:tc>
          <w:tcPr>
            <w:tcW w:type="dxa" w:w="24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Jumlah</w:t>
            </w:r>
          </w:p>
        </w:tc>
      </w:tr>
      <w:tr>
        <w:tc>
          <w:tcPr>
            <w:tcW w:type="dxa" w:w="7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w:t>
            </w:r>
          </w:p>
        </w:tc>
        <w:tc>
          <w:tcPr>
            <w:tcW w:type="dxa" w:w="63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Iuran peserta (36 kelas x Rp50.000)</w:t>
            </w:r>
          </w:p>
        </w:tc>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Rp1.800.000</w:t>
            </w:r>
          </w:p>
        </w:tc>
      </w:tr>
      <w:tr>
        <w:tc>
          <w:tcPr>
            <w:tcW w:type="dxa" w:w="7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2</w:t>
            </w:r>
          </w:p>
        </w:tc>
        <w:tc>
          <w:tcPr>
            <w:tcW w:type="dxa" w:w="63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Dana kas OSIS</w:t>
            </w:r>
          </w:p>
        </w:tc>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Rp700.000</w:t>
            </w:r>
          </w:p>
        </w:tc>
      </w:tr>
      <w:tr>
        <w:tc>
          <w:tcPr>
            <w:tcW w:type="dxa" w:w="7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3</w:t>
            </w:r>
          </w:p>
        </w:tc>
        <w:tc>
          <w:tcPr>
            <w:tcW w:type="dxa" w:w="63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Subsidi sekolah (sarana &amp; prasarana)</w:t>
            </w:r>
          </w:p>
        </w:tc>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Rp500.000</w:t>
            </w:r>
          </w:p>
        </w:tc>
      </w:tr>
      <w:tr>
        <w:tc>
          <w:tcPr>
            <w:tcW w:type="dxa" w:w="7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bCs/>
                <w:sz w:val="20"/>
                <w:szCs w:val="20"/>
              </w:rPr>
              <w:t xml:space="preserve"/>
            </w:r>
          </w:p>
        </w:tc>
        <w:tc>
          <w:tcPr>
            <w:tcW w:type="dxa" w:w="63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bCs/>
                <w:sz w:val="20"/>
                <w:szCs w:val="20"/>
              </w:rPr>
              <w:t xml:space="preserve">Total Pemasukan</w:t>
            </w:r>
          </w:p>
        </w:tc>
        <w:tc>
          <w:tcPr>
            <w:tcW w:type="dxa" w:w="24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bCs/>
                <w:sz w:val="20"/>
                <w:szCs w:val="20"/>
              </w:rPr>
              <w:t xml:space="preserve">Rp3.000.000</w:t>
            </w:r>
          </w:p>
        </w:tc>
      </w:tr>
    </w:tbl>
    <w:p>
      <w:pPr>
        <w:spacing w:after="160" w:line="276"/>
        <w:jc w:val="both"/>
      </w:pPr>
      <w:r>
        <w:rPr>
          <w:rFonts w:ascii="Calibri" w:cs="Calibri" w:eastAsia="Calibri" w:hAnsi="Calibri"/>
          <w:sz w:val="22"/>
          <w:szCs w:val="22"/>
        </w:rPr>
        <w:t xml:space="preserve">Rincian iuran per kelas terlampir pada Lampiran 1 agar transparan dan dapat diverifikasi oleh masing-masing wali kelas.</w:t>
      </w:r>
    </w:p>
    <w:p>
      <w:pPr>
        <w:pStyle w:val="Heading2"/>
        <w:keepNext/>
        <w:spacing w:after="120" w:before="240"/>
      </w:pPr>
      <w:r>
        <w:rPr>
          <w:rFonts w:ascii="Calibri" w:cs="Calibri" w:eastAsia="Calibri" w:hAnsi="Calibri"/>
          <w:b/>
          <w:bCs/>
          <w:color w:val="1F3864"/>
          <w:sz w:val="24"/>
          <w:szCs w:val="24"/>
        </w:rPr>
        <w:t xml:space="preserve">3.2 Realisasi Pengeluaran</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500"/>
        <w:gridCol w:w="2900"/>
        <w:gridCol w:w="900"/>
        <w:gridCol w:w="1500"/>
        <w:gridCol w:w="1500"/>
        <w:gridCol w:w="2100"/>
      </w:tblGrid>
      <w:tr>
        <w:trPr>
          <w:tblHeader/>
        </w:trPr>
        <w:tc>
          <w:tcPr>
            <w:tcW w:type="dxa" w:w="5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No</w:t>
            </w:r>
          </w:p>
        </w:tc>
        <w:tc>
          <w:tcPr>
            <w:tcW w:type="dxa" w:w="29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Uraian/Item</w:t>
            </w:r>
          </w:p>
        </w:tc>
        <w:tc>
          <w:tcPr>
            <w:tcW w:type="dxa" w:w="9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Volume</w:t>
            </w:r>
          </w:p>
        </w:tc>
        <w:tc>
          <w:tcPr>
            <w:tcW w:type="dxa" w:w="15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Harga Satuan</w:t>
            </w:r>
          </w:p>
        </w:tc>
        <w:tc>
          <w:tcPr>
            <w:tcW w:type="dxa" w:w="15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Jumlah</w:t>
            </w:r>
          </w:p>
        </w:tc>
        <w:tc>
          <w:tcPr>
            <w:tcW w:type="dxa" w:w="21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No. Bukti</w:t>
            </w:r>
          </w:p>
        </w:tc>
      </w:tr>
      <w:tr>
        <w:tc>
          <w:tcPr>
            <w:tcW w:type="dxa" w:w="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Hadiah &amp; piala juara (7 cabang x 3 kategori)</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 paket</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Rp1.150.000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Rp1.150.000</w:t>
            </w:r>
          </w:p>
        </w:tc>
        <w:tc>
          <w:tcPr>
            <w:tcW w:type="dxa" w:w="21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N-01 s.d. N-07</w:t>
            </w:r>
          </w:p>
        </w:tc>
      </w:tr>
      <w:tr>
        <w:tc>
          <w:tcPr>
            <w:tcW w:type="dxa" w:w="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2</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Sewa bola (voli, futsal, basket) &amp; shuttlecock</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 paket</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Rp350.000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Rp350.000</w:t>
            </w:r>
          </w:p>
        </w:tc>
        <w:tc>
          <w:tcPr>
            <w:tcW w:type="dxa" w:w="21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N-08</w:t>
            </w:r>
          </w:p>
        </w:tc>
      </w:tr>
      <w:tr>
        <w:tc>
          <w:tcPr>
            <w:tcW w:type="dxa" w:w="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3</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Konsumsi panitia &amp; wasit (5 hari)</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25 dus</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Rp15.000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Rp375.000</w:t>
            </w:r>
          </w:p>
        </w:tc>
        <w:tc>
          <w:tcPr>
            <w:tcW w:type="dxa" w:w="21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N-09</w:t>
            </w:r>
          </w:p>
        </w:tc>
      </w:tr>
      <w:tr>
        <w:tc>
          <w:tcPr>
            <w:tcW w:type="dxa" w:w="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4</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Perlengkapan (tali tambang, peluit, kapur garis, dsb.)</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 paket</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Rp275.000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Rp275.000</w:t>
            </w:r>
          </w:p>
        </w:tc>
        <w:tc>
          <w:tcPr>
            <w:tcW w:type="dxa" w:w="21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N-10</w:t>
            </w:r>
          </w:p>
        </w:tc>
      </w:tr>
      <w:tr>
        <w:tc>
          <w:tcPr>
            <w:tcW w:type="dxa" w:w="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5</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Dekorasi panggung &amp; spanduk kegiatan</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 paket</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Rp420.000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Rp420.000</w:t>
            </w:r>
          </w:p>
        </w:tc>
        <w:tc>
          <w:tcPr>
            <w:tcW w:type="dxa" w:w="21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N-11</w:t>
            </w:r>
          </w:p>
        </w:tc>
      </w:tr>
      <w:tr>
        <w:tc>
          <w:tcPr>
            <w:tcW w:type="dxa" w:w="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6</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Obat-obatan &amp; perlengkapan P3K</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 paket</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Rp150.000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Rp150.000</w:t>
            </w:r>
          </w:p>
        </w:tc>
        <w:tc>
          <w:tcPr>
            <w:tcW w:type="dxa" w:w="21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N-12</w:t>
            </w:r>
          </w:p>
        </w:tc>
      </w:tr>
      <w:tr>
        <w:tc>
          <w:tcPr>
            <w:tcW w:type="dxa" w:w="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7</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Dokumentasi (cetak foto &amp; baterai kamera)</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 paket</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Rp80.000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Rp80.000</w:t>
            </w:r>
          </w:p>
        </w:tc>
        <w:tc>
          <w:tcPr>
            <w:tcW w:type="dxa" w:w="21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N-13</w:t>
            </w:r>
          </w:p>
        </w:tc>
      </w:tr>
      <w:tr>
        <w:tc>
          <w:tcPr>
            <w:tcW w:type="dxa" w:w="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8</w:t>
            </w:r>
          </w:p>
        </w:tc>
        <w:tc>
          <w:tcPr>
            <w:tcW w:type="dxa" w:w="2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Lain-lain (fotokopi, ATK sekretariat)</w:t>
            </w:r>
          </w:p>
        </w:tc>
        <w:tc>
          <w:tcPr>
            <w:tcW w:type="dxa" w:w="9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1 paket</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Rp90.000</w:t>
            </w:r>
          </w:p>
        </w:tc>
        <w:tc>
          <w:tcPr>
            <w:tcW w:type="dxa" w:w="15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right"/>
            </w:pPr>
            <w:r>
              <w:rPr>
                <w:rFonts w:ascii="Calibri" w:cs="Calibri" w:eastAsia="Calibri" w:hAnsi="Calibri"/>
                <w:b w:val="false"/>
                <w:bCs w:val="false"/>
                <w:sz w:val="20"/>
                <w:szCs w:val="20"/>
              </w:rPr>
              <w:t xml:space="preserve">Rp90.000</w:t>
            </w:r>
          </w:p>
        </w:tc>
        <w:tc>
          <w:tcPr>
            <w:tcW w:type="dxa" w:w="21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center"/>
            </w:pPr>
            <w:r>
              <w:rPr>
                <w:rFonts w:ascii="Calibri" w:cs="Calibri" w:eastAsia="Calibri" w:hAnsi="Calibri"/>
                <w:b w:val="false"/>
                <w:bCs w:val="false"/>
                <w:sz w:val="20"/>
                <w:szCs w:val="20"/>
              </w:rPr>
              <w:t xml:space="preserve">N-14</w:t>
            </w:r>
          </w:p>
        </w:tc>
      </w:tr>
    </w:tbl>
    <w:p>
      <w:pPr>
        <w:pStyle w:val="Heading2"/>
        <w:keepNext/>
        <w:spacing w:after="120" w:before="240"/>
      </w:pPr>
      <w:r>
        <w:rPr>
          <w:rFonts w:ascii="Calibri" w:cs="Calibri" w:eastAsia="Calibri" w:hAnsi="Calibri"/>
          <w:b/>
          <w:bCs/>
          <w:color w:val="1F3864"/>
          <w:sz w:val="24"/>
          <w:szCs w:val="24"/>
        </w:rPr>
        <w:t xml:space="preserve">3.3 Rekapitulasi dan Saldo Akhir</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400"/>
        <w:gridCol w:w="300"/>
        <w:gridCol w:w="6700"/>
      </w:tblGrid>
      <w:tr>
        <w:tc>
          <w:tcPr>
            <w:tcW w:type="dxa" w:w="24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Total Pemasukan</w:t>
            </w:r>
          </w:p>
        </w:tc>
        <w:tc>
          <w:tcPr>
            <w:tcW w:type="dxa" w:w="3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w:t>
            </w:r>
          </w:p>
        </w:tc>
        <w:tc>
          <w:tcPr>
            <w:tcW w:type="dxa" w:w="67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Rp3.000.000</w:t>
            </w:r>
          </w:p>
        </w:tc>
      </w:tr>
      <w:tr>
        <w:tc>
          <w:tcPr>
            <w:tcW w:type="dxa" w:w="24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Total Pengeluaran</w:t>
            </w:r>
          </w:p>
        </w:tc>
        <w:tc>
          <w:tcPr>
            <w:tcW w:type="dxa" w:w="3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w:t>
            </w:r>
          </w:p>
        </w:tc>
        <w:tc>
          <w:tcPr>
            <w:tcW w:type="dxa" w:w="67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Rp2.890.000</w:t>
            </w:r>
          </w:p>
        </w:tc>
      </w:tr>
      <w:tr>
        <w:tc>
          <w:tcPr>
            <w:tcW w:type="dxa" w:w="24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Saldo Akhir</w:t>
            </w:r>
          </w:p>
        </w:tc>
        <w:tc>
          <w:tcPr>
            <w:tcW w:type="dxa" w:w="3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w:t>
            </w:r>
          </w:p>
        </w:tc>
        <w:tc>
          <w:tcPr>
            <w:tcW w:type="dxa" w:w="6700"/>
            <w:tcBorders>
              <w:top w:val="none" w:color="FFFFFF" w:sz="0"/>
              <w:left w:val="none" w:color="FFFFFF" w:sz="0"/>
              <w:bottom w:val="none" w:color="FFFFFF" w:sz="0"/>
              <w:right w:val="none" w:color="FFFFFF" w:sz="0"/>
            </w:tcBorders>
          </w:tcPr>
          <w:p>
            <w:r>
              <w:rPr>
                <w:rFonts w:ascii="Calibri" w:cs="Calibri" w:eastAsia="Calibri" w:hAnsi="Calibri"/>
                <w:sz w:val="22"/>
                <w:szCs w:val="22"/>
              </w:rPr>
              <w:t xml:space="preserve">Rp110.000</w:t>
            </w:r>
          </w:p>
        </w:tc>
      </w:tr>
    </w:tbl>
    <w:p>
      <w:pPr>
        <w:spacing w:after="160" w:line="276"/>
        <w:jc w:val="both"/>
      </w:pPr>
      <w:r>
        <w:rPr>
          <w:rFonts w:ascii="Calibri" w:cs="Calibri" w:eastAsia="Calibri" w:hAnsi="Calibri"/>
          <w:sz w:val="22"/>
          <w:szCs w:val="22"/>
        </w:rPr>
        <w:t xml:space="preserve">Saldo akhir sebesar Rp110.000 diserahkan kembali ke kas OSIS sebagai dana cadangan kegiatan berikutnya, dengan bukti serah terima terlampir pada Lampiran 2.</w:t>
      </w:r>
    </w:p>
    <w:p>
      <w:r>
        <w:br w:type="page"/>
      </w:r>
    </w:p>
    <w:p>
      <w:pPr>
        <w:pStyle w:val="Heading1"/>
        <w:keepNext/>
        <w:spacing w:after="200" w:before="360"/>
      </w:pPr>
      <w:r>
        <w:rPr>
          <w:rFonts w:ascii="Calibri" w:cs="Calibri" w:eastAsia="Calibri" w:hAnsi="Calibri"/>
          <w:b/>
          <w:bCs/>
          <w:color w:val="1F3864"/>
          <w:sz w:val="28"/>
          <w:szCs w:val="28"/>
        </w:rPr>
        <w:t xml:space="preserve">Bab IV — Kendala dan Solusi (Evaluasi)</w:t>
      </w:r>
    </w:p>
    <w:p>
      <w:pPr>
        <w:pStyle w:val="Heading2"/>
        <w:keepNext/>
        <w:spacing w:after="120" w:before="240"/>
      </w:pPr>
      <w:r>
        <w:rPr>
          <w:rFonts w:ascii="Calibri" w:cs="Calibri" w:eastAsia="Calibri" w:hAnsi="Calibri"/>
          <w:b/>
          <w:bCs/>
          <w:color w:val="1F3864"/>
          <w:sz w:val="24"/>
          <w:szCs w:val="24"/>
        </w:rPr>
        <w:t xml:space="preserve">4.1 Kendala Teknis</w:t>
      </w:r>
    </w:p>
    <w:p>
      <w:pPr>
        <w:pStyle w:val="ListParagraph"/>
        <w:numPr>
          <w:ilvl w:val="0"/>
          <w:numId w:val="1"/>
        </w:numPr>
        <w:spacing w:after="80" w:line="276"/>
        <w:jc w:val="both"/>
      </w:pPr>
      <w:r>
        <w:rPr>
          <w:rFonts w:ascii="Calibri" w:cs="Calibri" w:eastAsia="Calibri" w:hAnsi="Calibri"/>
          <w:sz w:val="22"/>
          <w:szCs w:val="22"/>
        </w:rPr>
        <w:t xml:space="preserve">Hujan turun pada hari kedua (9 Desember 2025) sehingga pertandingan Tarik Tambang yang bersifat outdoor tidak dapat dilaksanakan sesuai jadwal.</w:t>
      </w:r>
    </w:p>
    <w:p>
      <w:pPr>
        <w:pStyle w:val="ListParagraph"/>
        <w:numPr>
          <w:ilvl w:val="0"/>
          <w:numId w:val="1"/>
        </w:numPr>
        <w:spacing w:after="80" w:line="276"/>
        <w:jc w:val="both"/>
      </w:pPr>
      <w:r>
        <w:rPr>
          <w:rFonts w:ascii="Calibri" w:cs="Calibri" w:eastAsia="Calibri" w:hAnsi="Calibri"/>
          <w:sz w:val="22"/>
          <w:szCs w:val="22"/>
        </w:rPr>
        <w:t xml:space="preserve">Jumlah bola voli cadangan terbatas sehingga sempat terjadi antrean antar pertandingan pada sesi pagi hari pertama.</w:t>
      </w:r>
    </w:p>
    <w:p>
      <w:pPr>
        <w:pStyle w:val="Heading2"/>
        <w:keepNext/>
        <w:spacing w:after="120" w:before="240"/>
      </w:pPr>
      <w:r>
        <w:rPr>
          <w:rFonts w:ascii="Calibri" w:cs="Calibri" w:eastAsia="Calibri" w:hAnsi="Calibri"/>
          <w:b/>
          <w:bCs/>
          <w:color w:val="1F3864"/>
          <w:sz w:val="24"/>
          <w:szCs w:val="24"/>
        </w:rPr>
        <w:t xml:space="preserve">4.2 Kendala Non-Teknis</w:t>
      </w:r>
    </w:p>
    <w:p>
      <w:pPr>
        <w:pStyle w:val="ListParagraph"/>
        <w:numPr>
          <w:ilvl w:val="0"/>
          <w:numId w:val="1"/>
        </w:numPr>
        <w:spacing w:after="80" w:line="276"/>
        <w:jc w:val="both"/>
      </w:pPr>
      <w:r>
        <w:rPr>
          <w:rFonts w:ascii="Calibri" w:cs="Calibri" w:eastAsia="Calibri" w:hAnsi="Calibri"/>
          <w:sz w:val="22"/>
          <w:szCs w:val="22"/>
        </w:rPr>
        <w:t xml:space="preserve">Beberapa kelas terlambat mengumpulkan iuran peserta sehingga sempat menghambat proses pembelian hadiah pada H-3 pelaksanaan.</w:t>
      </w:r>
    </w:p>
    <w:p>
      <w:pPr>
        <w:pStyle w:val="ListParagraph"/>
        <w:numPr>
          <w:ilvl w:val="0"/>
          <w:numId w:val="1"/>
        </w:numPr>
        <w:spacing w:after="80" w:line="276"/>
        <w:jc w:val="both"/>
      </w:pPr>
      <w:r>
        <w:rPr>
          <w:rFonts w:ascii="Calibri" w:cs="Calibri" w:eastAsia="Calibri" w:hAnsi="Calibri"/>
          <w:sz w:val="22"/>
          <w:szCs w:val="22"/>
        </w:rPr>
        <w:t xml:space="preserve">Koordinasi jadwal wasit dari guru olahraga sempat berbenturan dengan jadwal mengajar pada beberapa sesi.</w:t>
      </w:r>
    </w:p>
    <w:p>
      <w:pPr>
        <w:pStyle w:val="Heading2"/>
        <w:keepNext/>
        <w:spacing w:after="120" w:before="240"/>
      </w:pPr>
      <w:r>
        <w:rPr>
          <w:rFonts w:ascii="Calibri" w:cs="Calibri" w:eastAsia="Calibri" w:hAnsi="Calibri"/>
          <w:b/>
          <w:bCs/>
          <w:color w:val="1F3864"/>
          <w:sz w:val="24"/>
          <w:szCs w:val="24"/>
        </w:rPr>
        <w:t xml:space="preserve">4.3 Solusi yang Diambil</w:t>
      </w:r>
    </w:p>
    <w:p>
      <w:pPr>
        <w:pStyle w:val="ListParagraph"/>
        <w:numPr>
          <w:ilvl w:val="0"/>
          <w:numId w:val="1"/>
        </w:numPr>
        <w:spacing w:after="80" w:line="276"/>
        <w:jc w:val="both"/>
      </w:pPr>
      <w:r>
        <w:rPr>
          <w:rFonts w:ascii="Calibri" w:cs="Calibri" w:eastAsia="Calibri" w:hAnsi="Calibri"/>
          <w:sz w:val="22"/>
          <w:szCs w:val="22"/>
        </w:rPr>
        <w:t xml:space="preserve">Jadwal Tarik Tambang dipindahkan ke hari Kamis (11 Desember 2025) dengan menambah slot waktu di sela jadwal semifinal cabang lain, tanpa mengubah tanggal penutupan.</w:t>
      </w:r>
    </w:p>
    <w:p>
      <w:pPr>
        <w:pStyle w:val="ListParagraph"/>
        <w:numPr>
          <w:ilvl w:val="0"/>
          <w:numId w:val="1"/>
        </w:numPr>
        <w:spacing w:after="80" w:line="276"/>
        <w:jc w:val="both"/>
      </w:pPr>
      <w:r>
        <w:rPr>
          <w:rFonts w:ascii="Calibri" w:cs="Calibri" w:eastAsia="Calibri" w:hAnsi="Calibri"/>
          <w:sz w:val="22"/>
          <w:szCs w:val="22"/>
        </w:rPr>
        <w:t xml:space="preserve">Panitia meminjam tambahan bola dari klub olahraga sekolah dan menyesuaikan rotasi lapangan agar tidak ada waktu tunggu yang terlalu lama.</w:t>
      </w:r>
    </w:p>
    <w:p>
      <w:pPr>
        <w:pStyle w:val="ListParagraph"/>
        <w:numPr>
          <w:ilvl w:val="0"/>
          <w:numId w:val="1"/>
        </w:numPr>
        <w:spacing w:after="80" w:line="276"/>
        <w:jc w:val="both"/>
      </w:pPr>
      <w:r>
        <w:rPr>
          <w:rFonts w:ascii="Calibri" w:cs="Calibri" w:eastAsia="Calibri" w:hAnsi="Calibri"/>
          <w:sz w:val="22"/>
          <w:szCs w:val="22"/>
        </w:rPr>
        <w:t xml:space="preserve">Bendahara menetapkan batas akhir pengumpulan iuran (deadline) dan berkoordinasi langsung dengan wali kelas melalui grup komunikasi resmi agar pembelian hadiah tidak molor.</w:t>
      </w:r>
    </w:p>
    <w:p>
      <w:pPr>
        <w:pStyle w:val="ListParagraph"/>
        <w:numPr>
          <w:ilvl w:val="0"/>
          <w:numId w:val="1"/>
        </w:numPr>
        <w:spacing w:after="80" w:line="276"/>
        <w:jc w:val="both"/>
      </w:pPr>
      <w:r>
        <w:rPr>
          <w:rFonts w:ascii="Calibri" w:cs="Calibri" w:eastAsia="Calibri" w:hAnsi="Calibri"/>
          <w:sz w:val="22"/>
          <w:szCs w:val="22"/>
        </w:rPr>
        <w:t xml:space="preserve">Penjadwalan wasit disusun ulang bersama guru olahraga sejak awal minggu pelaksanaan agar tidak berbenturan dengan jam mengajar.</w:t>
      </w:r>
    </w:p>
    <w:p>
      <w:pPr>
        <w:spacing w:after="160" w:line="276"/>
        <w:jc w:val="both"/>
      </w:pPr>
      <w:r>
        <w:rPr>
          <w:rFonts w:ascii="Calibri" w:cs="Calibri" w:eastAsia="Calibri" w:hAnsi="Calibri"/>
          <w:sz w:val="22"/>
          <w:szCs w:val="22"/>
        </w:rPr>
        <w:t xml:space="preserve">Kendala-kendala di atas tidak mengganggu capaian utama kegiatan, namun menjadi catatan penting agar penyelenggaraan Class Meeting periode berikutnya dapat menyiapkan rencana cadangan (contingency plan) sejak tahap perencanaan, khususnya terkait cuaca dan tenggat pengumpulan dana.</w:t>
      </w:r>
    </w:p>
    <w:p>
      <w:r>
        <w:br w:type="page"/>
      </w:r>
    </w:p>
    <w:p>
      <w:pPr>
        <w:pStyle w:val="Heading1"/>
        <w:keepNext/>
        <w:spacing w:after="200" w:before="360"/>
      </w:pPr>
      <w:r>
        <w:rPr>
          <w:rFonts w:ascii="Calibri" w:cs="Calibri" w:eastAsia="Calibri" w:hAnsi="Calibri"/>
          <w:b/>
          <w:bCs/>
          <w:color w:val="1F3864"/>
          <w:sz w:val="28"/>
          <w:szCs w:val="28"/>
        </w:rPr>
        <w:t xml:space="preserve">Bab V — Penutup</w:t>
      </w:r>
    </w:p>
    <w:p>
      <w:pPr>
        <w:spacing w:after="160" w:line="276"/>
        <w:jc w:val="both"/>
      </w:pPr>
      <w:r>
        <w:rPr>
          <w:rFonts w:ascii="Calibri" w:cs="Calibri" w:eastAsia="Calibri" w:hAnsi="Calibri"/>
          <w:sz w:val="22"/>
          <w:szCs w:val="22"/>
        </w:rPr>
        <w:t xml:space="preserve">Kegiatan Class Meeting dan Pekan Olahraga Antar Kelas Semester Ganjil Tahun Ajaran 2025/2026 telah terlaksana dengan baik dan lancar, meskipun terdapat beberapa kendala teknis maupun non-teknis yang dapat diatasi dengan baik oleh panitia. Seluruh rangkaian acara berhasil diselesaikan sesuai target, dengan tingkat partisipasi siswa yang tinggi dan suasana kompetisi yang sportif.</w:t>
      </w:r>
    </w:p>
    <w:p>
      <w:pPr>
        <w:spacing w:after="160" w:line="276"/>
        <w:jc w:val="both"/>
      </w:pPr>
      <w:r>
        <w:rPr>
          <w:rFonts w:ascii="Calibri" w:cs="Calibri" w:eastAsia="Calibri" w:hAnsi="Calibri"/>
          <w:sz w:val="22"/>
          <w:szCs w:val="22"/>
        </w:rPr>
        <w:t xml:space="preserve">Kami mengucapkan terima kasih atas kepercayaan dan dukungan yang diberikan oleh Kepala Sekolah, Pembina OSIS, dewan guru, serta seluruh siswa/siswi yang telah berpartisipasi. Semoga Laporan Pertanggungjawaban ini dapat diterima dengan baik dan menjadi bahan evaluasi yang bermanfaat bagi penyelenggaraan kegiatan serupa di masa mendatang.</w:t>
      </w:r>
    </w:p>
    <w:p>
      <w:pPr>
        <w:spacing w:after="160" w:line="276"/>
        <w:jc w:val="both"/>
      </w:pPr>
      <w:r>
        <w:rPr>
          <w:rFonts w:ascii="Calibri" w:cs="Calibri" w:eastAsia="Calibri" w:hAnsi="Calibri"/>
          <w:sz w:val="22"/>
          <w:szCs w:val="22"/>
        </w:rPr>
        <w:t xml:space="preserve">Demikian laporan ini kami susun dengan sebenar-benarnya dan penuh rasa tanggung jawab.</w:t>
      </w:r>
    </w:p>
    <w:p>
      <w:r>
        <w:br w:type="page"/>
      </w:r>
    </w:p>
    <w:p>
      <w:pPr>
        <w:pStyle w:val="Heading1"/>
        <w:keepNext/>
        <w:spacing w:after="200" w:before="360"/>
      </w:pPr>
      <w:r>
        <w:rPr>
          <w:rFonts w:ascii="Calibri" w:cs="Calibri" w:eastAsia="Calibri" w:hAnsi="Calibri"/>
          <w:b/>
          <w:bCs/>
          <w:color w:val="1F3864"/>
          <w:sz w:val="28"/>
          <w:szCs w:val="28"/>
        </w:rPr>
        <w:t xml:space="preserve">Lembar Pengesahan</w:t>
      </w:r>
    </w:p>
    <w:p>
      <w:pPr>
        <w:spacing w:after="60"/>
        <w:jc w:val="center"/>
      </w:pPr>
      <w:r>
        <w:rPr>
          <w:rFonts w:ascii="Calibri" w:cs="Calibri" w:eastAsia="Calibri" w:hAnsi="Calibri"/>
          <w:b/>
          <w:bCs/>
          <w:i w:val="false"/>
          <w:iCs w:val="false"/>
          <w:color w:val="000000"/>
          <w:sz w:val="24"/>
          <w:szCs w:val="24"/>
        </w:rPr>
        <w:t xml:space="preserve">LAPORAN PERTANGGUNGJAWABAN KEGIATAN</w:t>
      </w:r>
    </w:p>
    <w:p>
      <w:pPr>
        <w:spacing w:after="60"/>
        <w:jc w:val="center"/>
      </w:pPr>
      <w:r>
        <w:rPr>
          <w:rFonts w:ascii="Calibri" w:cs="Calibri" w:eastAsia="Calibri" w:hAnsi="Calibri"/>
          <w:b/>
          <w:bCs/>
          <w:i w:val="false"/>
          <w:iCs w:val="false"/>
          <w:color w:val="000000"/>
          <w:sz w:val="24"/>
          <w:szCs w:val="24"/>
        </w:rPr>
        <w:t xml:space="preserve">CLASS MEETING &amp; PEKAN OLAHRAGA ANTAR KELAS</w:t>
      </w:r>
    </w:p>
    <w:p>
      <w:pPr>
        <w:spacing w:after="120"/>
        <w:jc w:val="center"/>
      </w:pPr>
      <w:r>
        <w:rPr>
          <w:rFonts w:ascii="Calibri" w:cs="Calibri" w:eastAsia="Calibri" w:hAnsi="Calibri"/>
          <w:b/>
          <w:bCs/>
          <w:i w:val="false"/>
          <w:iCs w:val="false"/>
          <w:color w:val="000000"/>
          <w:sz w:val="24"/>
          <w:szCs w:val="24"/>
        </w:rPr>
        <w:t xml:space="preserve">SMA NEGERI 1 NUSANTARA TAHUN AJARAN 2025/2026</w:t>
      </w:r>
    </w:p>
    <w:p>
      <w:pPr>
        <w:spacing w:after="160" w:line="276"/>
        <w:jc w:val="both"/>
      </w:pPr>
      <w:r>
        <w:rPr>
          <w:rFonts w:ascii="Calibri" w:cs="Calibri" w:eastAsia="Calibri" w:hAnsi="Calibri"/>
          <w:sz w:val="22"/>
          <w:szCs w:val="22"/>
        </w:rPr>
        <w:t xml:space="preserve">Laporan ini telah diperiksa dan disahkan pada tanggal 20 Desember 2025 sebagai bentuk pertanggungjawaban resmi pelaksanaan kegiatan Class Meeting &amp; Pekan Olahraga Antar Kelas yang diselenggarakan pada tanggal 8 – 12 Desember 2025 di lingkungan SMA Negeri 1 Nusantara.</w:t>
      </w:r>
    </w:p>
    <w:p>
      <w:pPr>
        <w:spacing w:after="600" w:before="400"/>
        <w:jc w:val="right"/>
      </w:pPr>
      <w:r>
        <w:rPr>
          <w:rFonts w:ascii="Calibri" w:cs="Calibri" w:eastAsia="Calibri" w:hAnsi="Calibri"/>
          <w:sz w:val="22"/>
          <w:szCs w:val="22"/>
        </w:rPr>
        <w:t xml:space="preserve">Kota Nusantara, 20 Desember 2025</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4700"/>
        <w:gridCol w:w="4700"/>
      </w:tblGrid>
      <w:tr>
        <w:tc>
          <w:tcPr>
            <w:tcW w:type="dxa" w:w="4700"/>
            <w:tcBorders>
              <w:top w:val="none" w:color="FFFFFF" w:sz="0"/>
              <w:left w:val="none" w:color="FFFFFF" w:sz="0"/>
              <w:bottom w:val="none" w:color="FFFFFF" w:sz="0"/>
              <w:right w:val="none" w:color="FFFFFF" w:sz="0"/>
            </w:tcBorders>
          </w:tcPr>
          <w:p>
            <w:pPr>
              <w:spacing w:after="120"/>
              <w:jc w:val="center"/>
            </w:pPr>
            <w:r>
              <w:rPr>
                <w:rFonts w:ascii="Calibri" w:cs="Calibri" w:eastAsia="Calibri" w:hAnsi="Calibri"/>
                <w:sz w:val="22"/>
                <w:szCs w:val="22"/>
              </w:rPr>
              <w:t xml:space="preserve">Ketua Panitia</w:t>
            </w:r>
          </w:p>
          <w:p>
            <w:pPr>
              <w:spacing w:after="0"/>
              <w:jc w:val="center"/>
            </w:pPr>
            <w:r>
              <w:rPr>
                <w:sz w:val="22"/>
                <w:szCs w:val="22"/>
              </w:rPr>
              <w:t xml:space="preserve"/>
            </w:r>
          </w:p>
          <w:p>
            <w:pPr>
              <w:spacing w:after="40" w:before="800"/>
              <w:jc w:val="center"/>
            </w:pPr>
            <w:r>
              <w:rPr>
                <w:rFonts w:ascii="Calibri" w:cs="Calibri" w:eastAsia="Calibri" w:hAnsi="Calibri"/>
                <w:b/>
                <w:bCs/>
                <w:sz w:val="22"/>
                <w:szCs w:val="22"/>
                <w:u w:val="single"/>
              </w:rPr>
              <w:t xml:space="preserve">Muhammad Fadhil Ramadhan</w:t>
            </w:r>
          </w:p>
          <w:p>
            <w:pPr>
              <w:jc w:val="center"/>
            </w:pPr>
            <w:r>
              <w:rPr>
                <w:rFonts w:ascii="Calibri" w:cs="Calibri" w:eastAsia="Calibri" w:hAnsi="Calibri"/>
                <w:sz w:val="20"/>
                <w:szCs w:val="20"/>
              </w:rPr>
              <w:t xml:space="preserve">NIS. 2324.10.089</w:t>
            </w:r>
          </w:p>
        </w:tc>
        <w:tc>
          <w:tcPr>
            <w:tcW w:type="dxa" w:w="4700"/>
            <w:tcBorders>
              <w:top w:val="none" w:color="FFFFFF" w:sz="0"/>
              <w:left w:val="none" w:color="FFFFFF" w:sz="0"/>
              <w:bottom w:val="none" w:color="FFFFFF" w:sz="0"/>
              <w:right w:val="none" w:color="FFFFFF" w:sz="0"/>
            </w:tcBorders>
          </w:tcPr>
          <w:p>
            <w:pPr>
              <w:spacing w:after="120"/>
              <w:jc w:val="center"/>
            </w:pPr>
            <w:r>
              <w:rPr>
                <w:rFonts w:ascii="Calibri" w:cs="Calibri" w:eastAsia="Calibri" w:hAnsi="Calibri"/>
                <w:sz w:val="22"/>
                <w:szCs w:val="22"/>
              </w:rPr>
              <w:t xml:space="preserve">Sekretaris</w:t>
            </w:r>
          </w:p>
          <w:p>
            <w:pPr>
              <w:spacing w:after="0"/>
              <w:jc w:val="center"/>
            </w:pPr>
            <w:r>
              <w:rPr>
                <w:sz w:val="22"/>
                <w:szCs w:val="22"/>
              </w:rPr>
              <w:t xml:space="preserve"/>
            </w:r>
          </w:p>
          <w:p>
            <w:pPr>
              <w:spacing w:after="40" w:before="800"/>
              <w:jc w:val="center"/>
            </w:pPr>
            <w:r>
              <w:rPr>
                <w:rFonts w:ascii="Calibri" w:cs="Calibri" w:eastAsia="Calibri" w:hAnsi="Calibri"/>
                <w:b/>
                <w:bCs/>
                <w:sz w:val="22"/>
                <w:szCs w:val="22"/>
                <w:u w:val="single"/>
              </w:rPr>
              <w:t xml:space="preserve">Nabila Zahra Anindya</w:t>
            </w:r>
          </w:p>
          <w:p>
            <w:pPr>
              <w:jc w:val="center"/>
            </w:pPr>
            <w:r>
              <w:rPr>
                <w:rFonts w:ascii="Calibri" w:cs="Calibri" w:eastAsia="Calibri" w:hAnsi="Calibri"/>
                <w:sz w:val="20"/>
                <w:szCs w:val="20"/>
              </w:rPr>
              <w:t xml:space="preserve">NIS. 2324.10.145</w:t>
            </w:r>
          </w:p>
        </w:tc>
      </w:tr>
    </w:tbl>
    <w:p>
      <w:pPr>
        <w:spacing w:after="400" w:before="600"/>
        <w:jc w:val="center"/>
      </w:pPr>
      <w:r>
        <w:rPr>
          <w:rFonts w:ascii="Calibri" w:cs="Calibri" w:eastAsia="Calibri" w:hAnsi="Calibri"/>
          <w:sz w:val="22"/>
          <w:szCs w:val="22"/>
        </w:rPr>
        <w:t xml:space="preserve">Mengetahui dan Menyetujui,</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4700"/>
        <w:gridCol w:w="4700"/>
      </w:tblGrid>
      <w:tr>
        <w:tc>
          <w:tcPr>
            <w:tcW w:type="dxa" w:w="4700"/>
            <w:tcBorders>
              <w:top w:val="none" w:color="FFFFFF" w:sz="0"/>
              <w:left w:val="none" w:color="FFFFFF" w:sz="0"/>
              <w:bottom w:val="none" w:color="FFFFFF" w:sz="0"/>
              <w:right w:val="none" w:color="FFFFFF" w:sz="0"/>
            </w:tcBorders>
          </w:tcPr>
          <w:p>
            <w:pPr>
              <w:spacing w:after="120"/>
              <w:jc w:val="center"/>
            </w:pPr>
            <w:r>
              <w:rPr>
                <w:rFonts w:ascii="Calibri" w:cs="Calibri" w:eastAsia="Calibri" w:hAnsi="Calibri"/>
                <w:sz w:val="22"/>
                <w:szCs w:val="22"/>
              </w:rPr>
              <w:t xml:space="preserve">Pembina OSIS</w:t>
            </w:r>
          </w:p>
          <w:p>
            <w:pPr>
              <w:spacing w:after="0"/>
              <w:jc w:val="center"/>
            </w:pPr>
            <w:r>
              <w:rPr>
                <w:sz w:val="22"/>
                <w:szCs w:val="22"/>
              </w:rPr>
              <w:t xml:space="preserve"/>
            </w:r>
          </w:p>
          <w:p>
            <w:pPr>
              <w:spacing w:after="40" w:before="800"/>
              <w:jc w:val="center"/>
            </w:pPr>
            <w:r>
              <w:rPr>
                <w:rFonts w:ascii="Calibri" w:cs="Calibri" w:eastAsia="Calibri" w:hAnsi="Calibri"/>
                <w:b/>
                <w:bCs/>
                <w:sz w:val="22"/>
                <w:szCs w:val="22"/>
                <w:u w:val="single"/>
              </w:rPr>
              <w:t xml:space="preserve">Rina Kartika, S.Pd.</w:t>
            </w:r>
          </w:p>
          <w:p>
            <w:pPr>
              <w:jc w:val="center"/>
            </w:pPr>
            <w:r>
              <w:rPr>
                <w:rFonts w:ascii="Calibri" w:cs="Calibri" w:eastAsia="Calibri" w:hAnsi="Calibri"/>
                <w:sz w:val="20"/>
                <w:szCs w:val="20"/>
              </w:rPr>
              <w:t xml:space="preserve">NIP. 198605122010012009</w:t>
            </w:r>
          </w:p>
        </w:tc>
        <w:tc>
          <w:tcPr>
            <w:tcW w:type="dxa" w:w="4700"/>
            <w:tcBorders>
              <w:top w:val="none" w:color="FFFFFF" w:sz="0"/>
              <w:left w:val="none" w:color="FFFFFF" w:sz="0"/>
              <w:bottom w:val="none" w:color="FFFFFF" w:sz="0"/>
              <w:right w:val="none" w:color="FFFFFF" w:sz="0"/>
            </w:tcBorders>
          </w:tcPr>
          <w:p>
            <w:pPr>
              <w:spacing w:after="120"/>
              <w:jc w:val="center"/>
            </w:pPr>
            <w:r>
              <w:rPr>
                <w:rFonts w:ascii="Calibri" w:cs="Calibri" w:eastAsia="Calibri" w:hAnsi="Calibri"/>
                <w:sz w:val="22"/>
                <w:szCs w:val="22"/>
              </w:rPr>
              <w:t xml:space="preserve">Waka Kesiswaan</w:t>
            </w:r>
          </w:p>
          <w:p>
            <w:pPr>
              <w:spacing w:after="0"/>
              <w:jc w:val="center"/>
            </w:pPr>
            <w:r>
              <w:rPr>
                <w:sz w:val="22"/>
                <w:szCs w:val="22"/>
              </w:rPr>
              <w:t xml:space="preserve"/>
            </w:r>
          </w:p>
          <w:p>
            <w:pPr>
              <w:spacing w:after="40" w:before="800"/>
              <w:jc w:val="center"/>
            </w:pPr>
            <w:r>
              <w:rPr>
                <w:rFonts w:ascii="Calibri" w:cs="Calibri" w:eastAsia="Calibri" w:hAnsi="Calibri"/>
                <w:b/>
                <w:bCs/>
                <w:sz w:val="22"/>
                <w:szCs w:val="22"/>
                <w:u w:val="single"/>
              </w:rPr>
              <w:t xml:space="preserve">Drs. Bambang Suryanto</w:t>
            </w:r>
          </w:p>
          <w:p>
            <w:pPr>
              <w:jc w:val="center"/>
            </w:pPr>
            <w:r>
              <w:rPr>
                <w:rFonts w:ascii="Calibri" w:cs="Calibri" w:eastAsia="Calibri" w:hAnsi="Calibri"/>
                <w:sz w:val="20"/>
                <w:szCs w:val="20"/>
              </w:rPr>
              <w:t xml:space="preserve">NIP. 196911082001121003</w:t>
            </w:r>
          </w:p>
        </w:tc>
      </w:tr>
    </w:tbl>
    <w:p>
      <w:pPr>
        <w:spacing w:after="400" w:before="700"/>
        <w:jc w:val="center"/>
      </w:pPr>
      <w:r>
        <w:rPr>
          <w:rFonts w:ascii="Calibri" w:cs="Calibri" w:eastAsia="Calibri" w:hAnsi="Calibri"/>
          <w:sz w:val="22"/>
          <w:szCs w:val="22"/>
        </w:rPr>
        <w:t xml:space="preserve">Mengesahkan,</w:t>
      </w:r>
    </w:p>
    <w:p>
      <w:pPr>
        <w:spacing w:after="0"/>
        <w:jc w:val="center"/>
      </w:pPr>
      <w:r>
        <w:rPr>
          <w:rFonts w:ascii="Calibri" w:cs="Calibri" w:eastAsia="Calibri" w:hAnsi="Calibri"/>
          <w:b/>
          <w:bCs/>
          <w:sz w:val="22"/>
          <w:szCs w:val="22"/>
        </w:rPr>
        <w:t xml:space="preserve">Kepala SMA Negeri 1 Nusantara</w:t>
      </w:r>
    </w:p>
    <w:p>
      <w:pPr>
        <w:spacing w:after="40" w:before="900"/>
        <w:jc w:val="center"/>
      </w:pPr>
      <w:r>
        <w:rPr>
          <w:rFonts w:ascii="Calibri" w:cs="Calibri" w:eastAsia="Calibri" w:hAnsi="Calibri"/>
          <w:b/>
          <w:bCs/>
          <w:sz w:val="22"/>
          <w:szCs w:val="22"/>
          <w:u w:val="single"/>
        </w:rPr>
        <w:t xml:space="preserve">Dra. Hj. Sri Wahyuni, M.Pd.</w:t>
      </w:r>
    </w:p>
    <w:p>
      <w:pPr>
        <w:jc w:val="center"/>
      </w:pPr>
      <w:r>
        <w:rPr>
          <w:rFonts w:ascii="Calibri" w:cs="Calibri" w:eastAsia="Calibri" w:hAnsi="Calibri"/>
          <w:sz w:val="20"/>
          <w:szCs w:val="20"/>
        </w:rPr>
        <w:t xml:space="preserve">NIP. 196503201990032005</w:t>
      </w:r>
    </w:p>
    <w:p>
      <w:r>
        <w:br w:type="page"/>
      </w:r>
    </w:p>
    <w:p>
      <w:pPr>
        <w:pStyle w:val="Heading1"/>
        <w:keepNext/>
        <w:spacing w:after="200" w:before="360"/>
      </w:pPr>
      <w:r>
        <w:rPr>
          <w:rFonts w:ascii="Calibri" w:cs="Calibri" w:eastAsia="Calibri" w:hAnsi="Calibri"/>
          <w:b/>
          <w:bCs/>
          <w:color w:val="1F3864"/>
          <w:sz w:val="28"/>
          <w:szCs w:val="28"/>
        </w:rPr>
        <w:t xml:space="preserve">Lampiran</w:t>
      </w:r>
    </w:p>
    <w:p>
      <w:pPr>
        <w:pStyle w:val="Heading2"/>
        <w:keepNext/>
        <w:spacing w:after="120" w:before="240"/>
      </w:pPr>
      <w:r>
        <w:rPr>
          <w:rFonts w:ascii="Calibri" w:cs="Calibri" w:eastAsia="Calibri" w:hAnsi="Calibri"/>
          <w:b/>
          <w:bCs/>
          <w:color w:val="1F3864"/>
          <w:sz w:val="24"/>
          <w:szCs w:val="24"/>
        </w:rPr>
        <w:t xml:space="preserve">Lampiran 1 — Rincian Iuran Peserta per Kelas</w:t>
      </w:r>
    </w:p>
    <w:p>
      <w:pPr>
        <w:spacing w:after="160" w:line="276"/>
        <w:jc w:val="both"/>
      </w:pPr>
      <w:r>
        <w:rPr>
          <w:rFonts w:ascii="Calibri" w:cs="Calibri" w:eastAsia="Calibri" w:hAnsi="Calibri"/>
          <w:sz w:val="22"/>
          <w:szCs w:val="22"/>
        </w:rPr>
        <w:t xml:space="preserve">Catatan: iuran ditetapkan sebesar Rp50.000 per kelas (bukan per siswa), diserahkan oleh bendahara kelas kepada bendahara panitia. Tabel berikut adalah contoh rekapitulasi; daftar lengkap 36 kelas beserta tanda tangan bendahara kelas dilampirkan pada berkas fisik.</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3000"/>
        <w:gridCol w:w="2800"/>
        <w:gridCol w:w="2000"/>
        <w:gridCol w:w="1600"/>
      </w:tblGrid>
      <w:tr>
        <w:trPr>
          <w:tblHeader/>
        </w:trPr>
        <w:tc>
          <w:tcPr>
            <w:tcW w:type="dxa" w:w="30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Kelas</w:t>
            </w:r>
          </w:p>
        </w:tc>
        <w:tc>
          <w:tcPr>
            <w:tcW w:type="dxa" w:w="28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Jml. Iuran per Kelas (Rp)</w:t>
            </w:r>
          </w:p>
        </w:tc>
        <w:tc>
          <w:tcPr>
            <w:tcW w:type="dxa" w:w="20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Total</w:t>
            </w:r>
          </w:p>
        </w:tc>
        <w:tc>
          <w:tcPr>
            <w:tcW w:type="dxa" w:w="1600"/>
            <w:tcBorders>
              <w:top w:val="single" w:color="9AA5B1" w:sz="4"/>
              <w:left w:val="single" w:color="9AA5B1" w:sz="4"/>
              <w:bottom w:val="single" w:color="9AA5B1" w:sz="4"/>
              <w:right w:val="single" w:color="9AA5B1" w:sz="4"/>
            </w:tcBorders>
            <w:shd w:fill="1F3864" w:val="clear"/>
            <w:tcMar>
              <w:top w:type="dxa" w:w="80"/>
              <w:left w:type="dxa" w:w="100"/>
              <w:bottom w:type="dxa" w:w="80"/>
              <w:right w:type="dxa" w:w="100"/>
            </w:tcMar>
            <w:vAlign w:val="center"/>
          </w:tcPr>
          <w:p>
            <w:pPr>
              <w:jc w:val="center"/>
            </w:pPr>
            <w:r>
              <w:rPr>
                <w:rFonts w:ascii="Calibri" w:cs="Calibri" w:eastAsia="Calibri" w:hAnsi="Calibri"/>
                <w:b/>
                <w:bCs/>
                <w:color w:val="FFFFFF"/>
                <w:sz w:val="20"/>
                <w:szCs w:val="20"/>
              </w:rPr>
              <w:t xml:space="preserve">Status</w:t>
            </w:r>
          </w:p>
        </w:tc>
      </w:tr>
      <w:tr>
        <w:tc>
          <w:tcPr>
            <w:tcW w:type="dxa" w:w="3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X IPA 1</w:t>
            </w:r>
          </w:p>
        </w:tc>
        <w:tc>
          <w:tcPr>
            <w:tcW w:type="dxa" w:w="2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Rp1.600.000</w:t>
            </w:r>
          </w:p>
        </w:tc>
        <w:tc>
          <w:tcPr>
            <w:tcW w:type="dxa" w:w="2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Rp1.600.000</w:t>
            </w:r>
          </w:p>
        </w:tc>
        <w:tc>
          <w:tcPr>
            <w:tcW w:type="dxa" w:w="16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Lunas</w:t>
            </w:r>
          </w:p>
        </w:tc>
      </w:tr>
      <w:tr>
        <w:tc>
          <w:tcPr>
            <w:tcW w:type="dxa" w:w="3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X IPA 2</w:t>
            </w:r>
          </w:p>
        </w:tc>
        <w:tc>
          <w:tcPr>
            <w:tcW w:type="dxa" w:w="2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Rp1.500.000</w:t>
            </w:r>
          </w:p>
        </w:tc>
        <w:tc>
          <w:tcPr>
            <w:tcW w:type="dxa" w:w="2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Rp1.500.000</w:t>
            </w:r>
          </w:p>
        </w:tc>
        <w:tc>
          <w:tcPr>
            <w:tcW w:type="dxa" w:w="16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Lunas</w:t>
            </w:r>
          </w:p>
        </w:tc>
      </w:tr>
      <w:tr>
        <w:tc>
          <w:tcPr>
            <w:tcW w:type="dxa" w:w="3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X IPA 3</w:t>
            </w:r>
          </w:p>
        </w:tc>
        <w:tc>
          <w:tcPr>
            <w:tcW w:type="dxa" w:w="2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Rp1.550.000</w:t>
            </w:r>
          </w:p>
        </w:tc>
        <w:tc>
          <w:tcPr>
            <w:tcW w:type="dxa" w:w="2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Rp1.550.000</w:t>
            </w:r>
          </w:p>
        </w:tc>
        <w:tc>
          <w:tcPr>
            <w:tcW w:type="dxa" w:w="16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Lunas</w:t>
            </w:r>
          </w:p>
        </w:tc>
      </w:tr>
      <w:tr>
        <w:tc>
          <w:tcPr>
            <w:tcW w:type="dxa" w:w="3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X IPS 1</w:t>
            </w:r>
          </w:p>
        </w:tc>
        <w:tc>
          <w:tcPr>
            <w:tcW w:type="dxa" w:w="2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Rp1.500.000</w:t>
            </w:r>
          </w:p>
        </w:tc>
        <w:tc>
          <w:tcPr>
            <w:tcW w:type="dxa" w:w="2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Rp1.500.000</w:t>
            </w:r>
          </w:p>
        </w:tc>
        <w:tc>
          <w:tcPr>
            <w:tcW w:type="dxa" w:w="16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Lunas</w:t>
            </w:r>
          </w:p>
        </w:tc>
      </w:tr>
      <w:tr>
        <w:tc>
          <w:tcPr>
            <w:tcW w:type="dxa" w:w="3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X IPS 2</w:t>
            </w:r>
          </w:p>
        </w:tc>
        <w:tc>
          <w:tcPr>
            <w:tcW w:type="dxa" w:w="2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Rp1.450.000</w:t>
            </w:r>
          </w:p>
        </w:tc>
        <w:tc>
          <w:tcPr>
            <w:tcW w:type="dxa" w:w="2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Rp1.450.000</w:t>
            </w:r>
          </w:p>
        </w:tc>
        <w:tc>
          <w:tcPr>
            <w:tcW w:type="dxa" w:w="16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Lunas</w:t>
            </w:r>
          </w:p>
        </w:tc>
      </w:tr>
      <w:tr>
        <w:tc>
          <w:tcPr>
            <w:tcW w:type="dxa" w:w="3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X IPS 3</w:t>
            </w:r>
          </w:p>
        </w:tc>
        <w:tc>
          <w:tcPr>
            <w:tcW w:type="dxa" w:w="2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Rp1.500.000</w:t>
            </w:r>
          </w:p>
        </w:tc>
        <w:tc>
          <w:tcPr>
            <w:tcW w:type="dxa" w:w="2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Rp1.500.000</w:t>
            </w:r>
          </w:p>
        </w:tc>
        <w:tc>
          <w:tcPr>
            <w:tcW w:type="dxa" w:w="16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Lunas</w:t>
            </w:r>
          </w:p>
        </w:tc>
      </w:tr>
      <w:tr>
        <w:tc>
          <w:tcPr>
            <w:tcW w:type="dxa" w:w="3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 dst. (36 kelas)</w:t>
            </w:r>
          </w:p>
        </w:tc>
        <w:tc>
          <w:tcPr>
            <w:tcW w:type="dxa" w:w="28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w:t>
            </w:r>
          </w:p>
        </w:tc>
        <w:tc>
          <w:tcPr>
            <w:tcW w:type="dxa" w:w="20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w:t>
            </w:r>
          </w:p>
        </w:tc>
        <w:tc>
          <w:tcPr>
            <w:tcW w:type="dxa" w:w="1600"/>
            <w:tcBorders>
              <w:top w:val="single" w:color="9AA5B1" w:sz="4"/>
              <w:left w:val="single" w:color="9AA5B1" w:sz="4"/>
              <w:bottom w:val="single" w:color="9AA5B1" w:sz="4"/>
              <w:right w:val="single" w:color="9AA5B1" w:sz="4"/>
            </w:tcBorders>
            <w:tcMar>
              <w:top w:type="dxa" w:w="60"/>
              <w:left w:type="dxa" w:w="100"/>
              <w:bottom w:type="dxa" w:w="60"/>
              <w:right w:type="dxa" w:w="100"/>
            </w:tcMar>
            <w:vAlign w:val="center"/>
          </w:tcPr>
          <w:p>
            <w:pPr>
              <w:jc w:val="left"/>
            </w:pPr>
            <w:r>
              <w:rPr>
                <w:rFonts w:ascii="Calibri" w:cs="Calibri" w:eastAsia="Calibri" w:hAnsi="Calibri"/>
                <w:b w:val="false"/>
                <w:bCs w:val="false"/>
                <w:sz w:val="20"/>
                <w:szCs w:val="20"/>
              </w:rPr>
              <w:t xml:space="preserve">Lunas</w:t>
            </w:r>
          </w:p>
        </w:tc>
      </w:tr>
    </w:tbl>
    <w:p>
      <w:pPr>
        <w:pStyle w:val="Heading2"/>
        <w:keepNext/>
        <w:spacing w:after="120" w:before="240"/>
      </w:pPr>
      <w:r>
        <w:rPr>
          <w:rFonts w:ascii="Calibri" w:cs="Calibri" w:eastAsia="Calibri" w:hAnsi="Calibri"/>
          <w:b/>
          <w:bCs/>
          <w:color w:val="1F3864"/>
          <w:sz w:val="24"/>
          <w:szCs w:val="24"/>
        </w:rPr>
        <w:t xml:space="preserve">Lampiran 2 — Bukti Nota dan Kuitansi</w:t>
      </w:r>
    </w:p>
    <w:p>
      <w:pPr>
        <w:spacing w:after="160" w:line="276"/>
        <w:jc w:val="both"/>
      </w:pPr>
      <w:r>
        <w:rPr>
          <w:rFonts w:ascii="Calibri" w:cs="Calibri" w:eastAsia="Calibri" w:hAnsi="Calibri"/>
          <w:sz w:val="22"/>
          <w:szCs w:val="22"/>
        </w:rPr>
        <w:t xml:space="preserve">Seluruh nota asli (N-01 s.d. N-14) ditempel atau discan berurutan sesuai nomor pada tabel realisasi pengeluaran di Bab III, dilampirkan pada berkas fisik/lampiran terpisah dari dokumen ini.</w:t>
      </w:r>
    </w:p>
    <w:p>
      <w:pPr>
        <w:pStyle w:val="Heading2"/>
        <w:keepNext/>
        <w:spacing w:after="120" w:before="240"/>
      </w:pPr>
      <w:r>
        <w:rPr>
          <w:rFonts w:ascii="Calibri" w:cs="Calibri" w:eastAsia="Calibri" w:hAnsi="Calibri"/>
          <w:b/>
          <w:bCs/>
          <w:color w:val="1F3864"/>
          <w:sz w:val="24"/>
          <w:szCs w:val="24"/>
        </w:rPr>
        <w:t xml:space="preserve">Lampiran 3 — Daftar Hadir Panitia dan Peserta</w:t>
      </w:r>
    </w:p>
    <w:p>
      <w:pPr>
        <w:spacing w:after="160" w:line="276"/>
        <w:jc w:val="both"/>
      </w:pPr>
      <w:r>
        <w:rPr>
          <w:rFonts w:ascii="Calibri" w:cs="Calibri" w:eastAsia="Calibri" w:hAnsi="Calibri"/>
          <w:sz w:val="22"/>
          <w:szCs w:val="22"/>
        </w:rPr>
        <w:t xml:space="preserve">Daftar hadir panitia (13 orang) dan daftar hadir perwakilan peserta tiap cabang lomba yang ditandatangani langsung pada hari pelaksanaan, dilampirkan sebagai bukti pendukung jumlah peserta sebagaimana disebutkan pada Bab II.</w:t>
      </w:r>
    </w:p>
    <w:p>
      <w:pPr>
        <w:pStyle w:val="Heading2"/>
        <w:keepNext/>
        <w:spacing w:after="120" w:before="240"/>
      </w:pPr>
      <w:r>
        <w:rPr>
          <w:rFonts w:ascii="Calibri" w:cs="Calibri" w:eastAsia="Calibri" w:hAnsi="Calibri"/>
          <w:b/>
          <w:bCs/>
          <w:color w:val="1F3864"/>
          <w:sz w:val="24"/>
          <w:szCs w:val="24"/>
        </w:rPr>
        <w:t xml:space="preserve">Lampiran 4 — Dokumentasi Foto Kegiatan</w:t>
      </w:r>
    </w:p>
    <w:p>
      <w:pPr>
        <w:spacing w:after="160" w:line="276"/>
        <w:jc w:val="both"/>
      </w:pPr>
      <w:r>
        <w:rPr>
          <w:rFonts w:ascii="Calibri" w:cs="Calibri" w:eastAsia="Calibri" w:hAnsi="Calibri"/>
          <w:sz w:val="22"/>
          <w:szCs w:val="22"/>
        </w:rPr>
        <w:t xml:space="preserve">Dipilih 8 foto yang mewakili tahapan kegiatan, masing-masing diberi keterangan singkat:</w:t>
      </w:r>
    </w:p>
    <w:p>
      <w:pPr>
        <w:pStyle w:val="ListParagraph"/>
        <w:numPr>
          <w:ilvl w:val="0"/>
          <w:numId w:val="2"/>
        </w:numPr>
        <w:spacing w:after="80" w:line="276"/>
        <w:jc w:val="both"/>
      </w:pPr>
      <w:r>
        <w:rPr>
          <w:rFonts w:ascii="Calibri" w:cs="Calibri" w:eastAsia="Calibri" w:hAnsi="Calibri"/>
          <w:sz w:val="22"/>
          <w:szCs w:val="22"/>
        </w:rPr>
        <w:t xml:space="preserve">Upacara pembukaan dan sambutan Kepala Sekolah — Senin, 8 Desember 2025.</w:t>
      </w:r>
    </w:p>
    <w:p>
      <w:pPr>
        <w:pStyle w:val="ListParagraph"/>
        <w:numPr>
          <w:ilvl w:val="0"/>
          <w:numId w:val="2"/>
        </w:numPr>
        <w:spacing w:after="80" w:line="276"/>
        <w:jc w:val="both"/>
      </w:pPr>
      <w:r>
        <w:rPr>
          <w:rFonts w:ascii="Calibri" w:cs="Calibri" w:eastAsia="Calibri" w:hAnsi="Calibri"/>
          <w:sz w:val="22"/>
          <w:szCs w:val="22"/>
        </w:rPr>
        <w:t xml:space="preserve">Pertandingan final Futsal Putra antara XI IPA 3 vs XII IPS 1 — Jumat, 12 Desember 2025.</w:t>
      </w:r>
    </w:p>
    <w:p>
      <w:pPr>
        <w:pStyle w:val="ListParagraph"/>
        <w:numPr>
          <w:ilvl w:val="0"/>
          <w:numId w:val="2"/>
        </w:numPr>
        <w:spacing w:after="80" w:line="276"/>
        <w:jc w:val="both"/>
      </w:pPr>
      <w:r>
        <w:rPr>
          <w:rFonts w:ascii="Calibri" w:cs="Calibri" w:eastAsia="Calibri" w:hAnsi="Calibri"/>
          <w:sz w:val="22"/>
          <w:szCs w:val="22"/>
        </w:rPr>
        <w:t xml:space="preserve">Suasana pertandingan Bola Voli Putri babak penyisihan — Senin, 8 Desember 2025.</w:t>
      </w:r>
    </w:p>
    <w:p>
      <w:pPr>
        <w:pStyle w:val="ListParagraph"/>
        <w:numPr>
          <w:ilvl w:val="0"/>
          <w:numId w:val="2"/>
        </w:numPr>
        <w:spacing w:after="80" w:line="276"/>
        <w:jc w:val="both"/>
      </w:pPr>
      <w:r>
        <w:rPr>
          <w:rFonts w:ascii="Calibri" w:cs="Calibri" w:eastAsia="Calibri" w:hAnsi="Calibri"/>
          <w:sz w:val="22"/>
          <w:szCs w:val="22"/>
        </w:rPr>
        <w:t xml:space="preserve">Pelaksanaan Tarik Tambang susulan — Kamis, 11 Desember 2025.</w:t>
      </w:r>
    </w:p>
    <w:p>
      <w:pPr>
        <w:pStyle w:val="ListParagraph"/>
        <w:numPr>
          <w:ilvl w:val="0"/>
          <w:numId w:val="2"/>
        </w:numPr>
        <w:spacing w:after="80" w:line="276"/>
        <w:jc w:val="both"/>
      </w:pPr>
      <w:r>
        <w:rPr>
          <w:rFonts w:ascii="Calibri" w:cs="Calibri" w:eastAsia="Calibri" w:hAnsi="Calibri"/>
          <w:sz w:val="22"/>
          <w:szCs w:val="22"/>
        </w:rPr>
        <w:t xml:space="preserve">Parade yel-yel dan dekorasi kelas saat pembukaan.</w:t>
      </w:r>
    </w:p>
    <w:p>
      <w:pPr>
        <w:pStyle w:val="ListParagraph"/>
        <w:numPr>
          <w:ilvl w:val="0"/>
          <w:numId w:val="2"/>
        </w:numPr>
        <w:spacing w:after="80" w:line="276"/>
        <w:jc w:val="both"/>
      </w:pPr>
      <w:r>
        <w:rPr>
          <w:rFonts w:ascii="Calibri" w:cs="Calibri" w:eastAsia="Calibri" w:hAnsi="Calibri"/>
          <w:sz w:val="22"/>
          <w:szCs w:val="22"/>
        </w:rPr>
        <w:t xml:space="preserve">Penyerahan piala kepada Juara Umum I (XI IPA 2) oleh Waka Kesiswaan.</w:t>
      </w:r>
    </w:p>
    <w:p>
      <w:pPr>
        <w:pStyle w:val="ListParagraph"/>
        <w:numPr>
          <w:ilvl w:val="0"/>
          <w:numId w:val="2"/>
        </w:numPr>
        <w:spacing w:after="80" w:line="276"/>
        <w:jc w:val="both"/>
      </w:pPr>
      <w:r>
        <w:rPr>
          <w:rFonts w:ascii="Calibri" w:cs="Calibri" w:eastAsia="Calibri" w:hAnsi="Calibri"/>
          <w:sz w:val="22"/>
          <w:szCs w:val="22"/>
        </w:rPr>
        <w:t xml:space="preserve">Panitia dan wasit berfoto bersama seusai penutupan.</w:t>
      </w:r>
    </w:p>
    <w:p>
      <w:pPr>
        <w:pStyle w:val="ListParagraph"/>
        <w:numPr>
          <w:ilvl w:val="0"/>
          <w:numId w:val="2"/>
        </w:numPr>
        <w:spacing w:after="80" w:line="276"/>
        <w:jc w:val="both"/>
      </w:pPr>
      <w:r>
        <w:rPr>
          <w:rFonts w:ascii="Calibri" w:cs="Calibri" w:eastAsia="Calibri" w:hAnsi="Calibri"/>
          <w:sz w:val="22"/>
          <w:szCs w:val="22"/>
        </w:rPr>
        <w:t xml:space="preserve">Suasana upacara penutupan — Jumat, 12 Desember 2025.</w:t>
      </w:r>
    </w:p>
    <w:p>
      <w:pPr>
        <w:spacing w:after="160" w:line="276"/>
        <w:jc w:val="both"/>
      </w:pPr>
      <w:r>
        <w:rPr>
          <w:rFonts w:ascii="Calibri" w:cs="Calibri" w:eastAsia="Calibri" w:hAnsi="Calibri"/>
          <w:i/>
          <w:iCs/>
          <w:color w:val="595959"/>
          <w:sz w:val="20"/>
          <w:szCs w:val="20"/>
        </w:rPr>
        <w:t xml:space="preserve">(Sisipkan foto pada masing-masing keterangan di atas sebelum dokumen dicetak/dijilid final.)</w:t>
      </w:r>
    </w:p>
    <w:sectPr>
      <w:headerReference w:type="default" r:id="rId7"/>
      <w:footerReference w:type="default" r:id="rId8"/>
      <w:pgSz w:w="11906" w:h="16838" w:orient="portrait"/>
      <w:pgMar w:top="1000" w:right="1200" w:bottom="10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95959"/>
        <w:sz w:val="18"/>
        <w:szCs w:val="18"/>
      </w:rPr>
      <w:t xml:space="preserve">Hal. </w:t>
    </w:r>
    <w:r>
      <w:rPr>
        <w:rFonts w:ascii="Calibri" w:cs="Calibri" w:eastAsia="Calibri" w:hAnsi="Calibri"/>
        <w:color w:val="595959"/>
        <w:sz w:val="18"/>
        <w:szCs w:val="18"/>
      </w:rPr>
      <w:fldChar w:fldCharType="begin"/>
      <w:instrText xml:space="preserve">PAGE</w:instrText>
      <w:fldChar w:fldCharType="separate"/>
      <w:fldChar w:fldCharType="end"/>
    </w:r>
    <w:r>
      <w:rPr>
        <w:rFonts w:ascii="Calibri" w:cs="Calibri" w:eastAsia="Calibri" w:hAnsi="Calibri"/>
        <w:color w:val="595959"/>
        <w:sz w:val="18"/>
        <w:szCs w:val="18"/>
      </w:rPr>
      <w:t xml:space="preserve"> dari </w:t>
    </w:r>
    <w:r>
      <w:rPr>
        <w:rFonts w:ascii="Calibri" w:cs="Calibri" w:eastAsia="Calibri" w:hAnsi="Calibri"/>
        <w:color w:val="595959"/>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3864" w:sz="6" w:space="4"/>
      </w:pBdr>
      <w:jc w:val="center"/>
    </w:pPr>
    <w:r>
      <w:rPr>
        <w:rFonts w:ascii="Calibri" w:cs="Calibri" w:eastAsia="Calibri" w:hAnsi="Calibri"/>
        <w:i/>
        <w:iCs/>
        <w:color w:val="595959"/>
        <w:sz w:val="16"/>
        <w:szCs w:val="16"/>
      </w:rPr>
      <w:t xml:space="preserve">LPJ Class Meeting &amp; Pekan Olahraga Antar Kelas — SMA Negeri 1 Nusantara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LPJ Class Meeting &amp; Pekan Olahraga Antar Kelas</dc:title>
  <dc:creator>OSIS SMA Negeri 1 Nusantara</dc:creator>
  <cp:lastModifiedBy>Un-named</cp:lastModifiedBy>
  <cp:revision>1</cp:revision>
  <dcterms:created xsi:type="dcterms:W3CDTF">2026-08-26T09:46:43.282Z</dcterms:created>
  <dcterms:modified xsi:type="dcterms:W3CDTF">2026-08-26T09:46:43.282Z</dcterms:modified>
</cp:coreProperties>
</file>

<file path=docProps/custom.xml><?xml version="1.0" encoding="utf-8"?>
<Properties xmlns="http://schemas.openxmlformats.org/officeDocument/2006/custom-properties" xmlns:vt="http://schemas.openxmlformats.org/officeDocument/2006/docPropsVTypes"/>
</file>