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F3864"/>
          <w:sz w:val="32"/>
          <w:szCs w:val="32"/>
        </w:rPr>
        <w:t xml:space="preserve">TEMPLATE KKTP</w:t>
      </w:r>
    </w:p>
    <w:p>
      <w:pPr>
        <w:spacing w:after="200"/>
        <w:jc w:val="center"/>
      </w:pPr>
      <w:r>
        <w:rPr>
          <w:rFonts w:ascii="Calibri" w:cs="Calibri" w:eastAsia="Calibri" w:hAnsi="Calibri"/>
          <w:i/>
          <w:iCs/>
          <w:color w:val="595959"/>
          <w:sz w:val="22"/>
          <w:szCs w:val="22"/>
        </w:rPr>
        <w:t xml:space="preserve">Kriteria Ketercapaian Tujuan Pembelajaran — Kurikulum Merdeka</w:t>
      </w:r>
    </w:p>
    <w:tbl>
      <w:tblPr>
        <w:tblW w:type="dxa" w:w="935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dxa" w:w="2200"/>
            <w:shd w:fill="DCE6F1" w:color="auto" w:val="clear"/>
            <w:tcMar>
              <w:top w:type="dxa" w:w="80"/>
              <w:left w:type="dxa" w:w="120"/>
              <w:bottom w:type="dxa" w:w="80"/>
              <w:right w:type="dxa" w:w="120"/>
            </w:tcMar>
            <w:vAlign w:val="center"/>
          </w:tcPr>
          <w:p>
            <w:pPr>
              <w:spacing w:after="60"/>
              <w:jc w:val="left"/>
            </w:pPr>
            <w:r>
              <w:rPr>
                <w:rFonts w:ascii="Calibri" w:cs="Calibri" w:eastAsia="Calibri" w:hAnsi="Calibri"/>
                <w:b/>
                <w:bCs/>
                <w:i w:val="false"/>
                <w:iCs w:val="false"/>
                <w:sz w:val="20"/>
                <w:szCs w:val="20"/>
              </w:rPr>
              <w:t xml:space="preserve">Nama Sekolah</w:t>
            </w:r>
          </w:p>
        </w:tc>
        <w:tc>
          <w:tcPr>
            <w:tcW w:type="dxa" w:w="7150"/>
            <w:tcMar>
              <w:top w:type="dxa" w:w="80"/>
              <w:left w:type="dxa" w:w="120"/>
              <w:bottom w:type="dxa" w:w="8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c>
          <w:tcPr>
            <w:tcW w:type="dxa" w:w="2200"/>
            <w:shd w:fill="DCE6F1" w:color="auto" w:val="clear"/>
            <w:tcMar>
              <w:top w:type="dxa" w:w="80"/>
              <w:left w:type="dxa" w:w="120"/>
              <w:bottom w:type="dxa" w:w="80"/>
              <w:right w:type="dxa" w:w="120"/>
            </w:tcMar>
            <w:vAlign w:val="center"/>
          </w:tcPr>
          <w:p>
            <w:pPr>
              <w:spacing w:after="60"/>
              <w:jc w:val="left"/>
            </w:pPr>
            <w:r>
              <w:rPr>
                <w:rFonts w:ascii="Calibri" w:cs="Calibri" w:eastAsia="Calibri" w:hAnsi="Calibri"/>
                <w:b/>
                <w:bCs/>
                <w:i w:val="false"/>
                <w:iCs w:val="false"/>
                <w:sz w:val="20"/>
                <w:szCs w:val="20"/>
              </w:rPr>
              <w:t xml:space="preserve">Mata Pelajaran</w:t>
            </w:r>
          </w:p>
        </w:tc>
        <w:tc>
          <w:tcPr>
            <w:tcW w:type="dxa" w:w="7150"/>
            <w:tcMar>
              <w:top w:type="dxa" w:w="80"/>
              <w:left w:type="dxa" w:w="120"/>
              <w:bottom w:type="dxa" w:w="8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c>
          <w:tcPr>
            <w:tcW w:type="dxa" w:w="2200"/>
            <w:shd w:fill="DCE6F1" w:color="auto" w:val="clear"/>
            <w:tcMar>
              <w:top w:type="dxa" w:w="80"/>
              <w:left w:type="dxa" w:w="120"/>
              <w:bottom w:type="dxa" w:w="80"/>
              <w:right w:type="dxa" w:w="120"/>
            </w:tcMar>
            <w:vAlign w:val="center"/>
          </w:tcPr>
          <w:p>
            <w:pPr>
              <w:spacing w:after="60"/>
              <w:jc w:val="left"/>
            </w:pPr>
            <w:r>
              <w:rPr>
                <w:rFonts w:ascii="Calibri" w:cs="Calibri" w:eastAsia="Calibri" w:hAnsi="Calibri"/>
                <w:b/>
                <w:bCs/>
                <w:i w:val="false"/>
                <w:iCs w:val="false"/>
                <w:sz w:val="20"/>
                <w:szCs w:val="20"/>
              </w:rPr>
              <w:t xml:space="preserve">Fase / Kelas</w:t>
            </w:r>
          </w:p>
        </w:tc>
        <w:tc>
          <w:tcPr>
            <w:tcW w:type="dxa" w:w="7150"/>
            <w:tcMar>
              <w:top w:type="dxa" w:w="80"/>
              <w:left w:type="dxa" w:w="120"/>
              <w:bottom w:type="dxa" w:w="8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c>
          <w:tcPr>
            <w:tcW w:type="dxa" w:w="2200"/>
            <w:shd w:fill="DCE6F1" w:color="auto" w:val="clear"/>
            <w:tcMar>
              <w:top w:type="dxa" w:w="80"/>
              <w:left w:type="dxa" w:w="120"/>
              <w:bottom w:type="dxa" w:w="80"/>
              <w:right w:type="dxa" w:w="120"/>
            </w:tcMar>
            <w:vAlign w:val="center"/>
          </w:tcPr>
          <w:p>
            <w:pPr>
              <w:spacing w:after="60"/>
              <w:jc w:val="left"/>
            </w:pPr>
            <w:r>
              <w:rPr>
                <w:rFonts w:ascii="Calibri" w:cs="Calibri" w:eastAsia="Calibri" w:hAnsi="Calibri"/>
                <w:b/>
                <w:bCs/>
                <w:i w:val="false"/>
                <w:iCs w:val="false"/>
                <w:sz w:val="20"/>
                <w:szCs w:val="20"/>
              </w:rPr>
              <w:t xml:space="preserve">Materi / Topik</w:t>
            </w:r>
          </w:p>
        </w:tc>
        <w:tc>
          <w:tcPr>
            <w:tcW w:type="dxa" w:w="7150"/>
            <w:tcMar>
              <w:top w:type="dxa" w:w="80"/>
              <w:left w:type="dxa" w:w="120"/>
              <w:bottom w:type="dxa" w:w="8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c>
          <w:tcPr>
            <w:tcW w:type="dxa" w:w="2200"/>
            <w:shd w:fill="DCE6F1" w:color="auto" w:val="clear"/>
            <w:tcMar>
              <w:top w:type="dxa" w:w="80"/>
              <w:left w:type="dxa" w:w="120"/>
              <w:bottom w:type="dxa" w:w="80"/>
              <w:right w:type="dxa" w:w="120"/>
            </w:tcMar>
            <w:vAlign w:val="center"/>
          </w:tcPr>
          <w:p>
            <w:pPr>
              <w:spacing w:after="60"/>
              <w:jc w:val="left"/>
            </w:pPr>
            <w:r>
              <w:rPr>
                <w:rFonts w:ascii="Calibri" w:cs="Calibri" w:eastAsia="Calibri" w:hAnsi="Calibri"/>
                <w:b/>
                <w:bCs/>
                <w:i w:val="false"/>
                <w:iCs w:val="false"/>
                <w:sz w:val="20"/>
                <w:szCs w:val="20"/>
              </w:rPr>
              <w:t xml:space="preserve">Nama Guru</w:t>
            </w:r>
          </w:p>
        </w:tc>
        <w:tc>
          <w:tcPr>
            <w:tcW w:type="dxa" w:w="7150"/>
            <w:tcMar>
              <w:top w:type="dxa" w:w="80"/>
              <w:left w:type="dxa" w:w="120"/>
              <w:bottom w:type="dxa" w:w="8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bl>
    <w:p>
      <w:pPr>
        <w:spacing w:after="100" w:before="200"/>
      </w:pPr>
      <w:r>
        <w:rPr>
          <w:rFonts w:ascii="Calibri" w:cs="Calibri" w:eastAsia="Calibri" w:hAnsi="Calibri"/>
          <w:b/>
          <w:bCs/>
          <w:sz w:val="20"/>
          <w:szCs w:val="20"/>
        </w:rPr>
        <w:t xml:space="preserve">Petunjuk pengisian:</w:t>
      </w:r>
    </w:p>
    <w:p>
      <w:pPr>
        <w:pStyle w:val="ListParagraph"/>
        <w:numPr>
          <w:ilvl w:val="0"/>
          <w:numId w:val="2"/>
        </w:numPr>
        <w:spacing w:after="40"/>
      </w:pPr>
      <w:r>
        <w:rPr>
          <w:rFonts w:ascii="Calibri" w:cs="Calibri" w:eastAsia="Calibri" w:hAnsi="Calibri"/>
          <w:sz w:val="19"/>
          <w:szCs w:val="19"/>
        </w:rPr>
        <w:t xml:space="preserve">Isi kolom Tujuan Pembelajaran sesuai rumusan pada modul ajar Anda.</w:t>
      </w:r>
    </w:p>
    <w:p>
      <w:pPr>
        <w:pStyle w:val="ListParagraph"/>
        <w:numPr>
          <w:ilvl w:val="0"/>
          <w:numId w:val="2"/>
        </w:numPr>
        <w:spacing w:after="40"/>
      </w:pPr>
      <w:r>
        <w:rPr>
          <w:rFonts w:ascii="Calibri" w:cs="Calibri" w:eastAsia="Calibri" w:hAnsi="Calibri"/>
          <w:sz w:val="19"/>
          <w:szCs w:val="19"/>
        </w:rPr>
        <w:t xml:space="preserve">Pilih salah satu Pendekatan: Deskripsi Kriteria, Rubrik, atau Interval Nilai (sesuaikan dengan karakteristik materi).</w:t>
      </w:r>
    </w:p>
    <w:p>
      <w:pPr>
        <w:pStyle w:val="ListParagraph"/>
        <w:numPr>
          <w:ilvl w:val="0"/>
          <w:numId w:val="2"/>
        </w:numPr>
        <w:spacing w:after="40"/>
      </w:pPr>
      <w:r>
        <w:rPr>
          <w:rFonts w:ascii="Calibri" w:cs="Calibri" w:eastAsia="Calibri" w:hAnsi="Calibri"/>
          <w:sz w:val="19"/>
          <w:szCs w:val="19"/>
        </w:rPr>
        <w:t xml:space="preserve">Tulis Kriteria Ketercapaian secara terukur dan bisa diamati (gunakan kata kerja operasional: mampu menyebutkan, menjelaskan, menerapkan, dsb).</w:t>
      </w:r>
    </w:p>
    <w:p>
      <w:pPr>
        <w:pStyle w:val="ListParagraph"/>
        <w:numPr>
          <w:ilvl w:val="0"/>
          <w:numId w:val="2"/>
        </w:numPr>
        <w:spacing w:after="160"/>
      </w:pPr>
      <w:r>
        <w:rPr>
          <w:rFonts w:ascii="Calibri" w:cs="Calibri" w:eastAsia="Calibri" w:hAnsi="Calibri"/>
          <w:sz w:val="19"/>
          <w:szCs w:val="19"/>
        </w:rPr>
        <w:t xml:space="preserve">Baris pertama (diarsir abu-abu, huruf miring) adalah </w:t>
      </w:r>
      <w:r>
        <w:rPr>
          <w:rFonts w:ascii="Calibri" w:cs="Calibri" w:eastAsia="Calibri" w:hAnsi="Calibri"/>
          <w:b/>
          <w:bCs/>
          <w:sz w:val="19"/>
          <w:szCs w:val="19"/>
        </w:rPr>
        <w:t xml:space="preserve">CONTOH</w:t>
      </w:r>
      <w:r>
        <w:rPr>
          <w:rFonts w:ascii="Calibri" w:cs="Calibri" w:eastAsia="Calibri" w:hAnsi="Calibri"/>
          <w:sz w:val="19"/>
          <w:szCs w:val="19"/>
        </w:rPr>
        <w:t xml:space="preserve"> — hapus atau timpa dengan data Anda sendiri. Baris kosong di bawahnya siap diisi.</w:t>
      </w:r>
    </w:p>
    <w:tbl>
      <w:tblPr>
        <w:tblW w:type="dxa" w:w="9350"/>
        <w:tblBorders>
          <w:top w:val="single" w:color="BFBFBF" w:sz="4"/>
          <w:left w:val="single" w:color="BFBFBF" w:sz="4"/>
          <w:bottom w:val="single" w:color="BFBFBF" w:sz="4"/>
          <w:right w:val="single" w:color="BFBFBF" w:sz="4"/>
          <w:insideH w:val="single" w:color="BFBFBF" w:sz="4"/>
          <w:insideV w:val="single" w:color="BFBFBF" w:sz="4"/>
        </w:tblBorders>
      </w:tblPr>
      <w:tblGrid>
        <w:gridCol w:w="2900"/>
        <w:gridCol w:w="1750"/>
        <w:gridCol w:w="4700"/>
      </w:tblGrid>
      <w:tr>
        <w:trPr>
          <w:tblHeader/>
        </w:trPr>
        <w:tc>
          <w:tcPr>
            <w:tcW w:type="dxa" w:w="290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Tujuan Pembelajaran</w:t>
            </w:r>
          </w:p>
        </w:tc>
        <w:tc>
          <w:tcPr>
            <w:tcW w:type="dxa" w:w="175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Pendekatan</w:t>
            </w:r>
          </w:p>
        </w:tc>
        <w:tc>
          <w:tcPr>
            <w:tcW w:type="dxa" w:w="470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Kriteria Ketercapaian</w:t>
            </w:r>
          </w:p>
        </w:tc>
      </w:tr>
      <w:tr>
        <w:tc>
          <w:tcPr>
            <w:tcW w:type="dxa" w:w="2900"/>
            <w:shd w:fill="F2F2F2" w:color="auto" w:val="clear"/>
            <w:tcMar>
              <w:top w:type="dxa" w:w="100"/>
              <w:left w:type="dxa" w:w="120"/>
              <w:bottom w:type="dxa" w:w="100"/>
              <w:right w:type="dxa" w:w="120"/>
            </w:tcMar>
            <w:vAlign w:val="center"/>
          </w:tcPr>
          <w:p>
            <w:pPr>
              <w:spacing w:after="60"/>
              <w:jc w:val="left"/>
            </w:pPr>
            <w:r>
              <w:rPr>
                <w:rFonts w:ascii="Calibri" w:cs="Calibri" w:eastAsia="Calibri" w:hAnsi="Calibri"/>
                <w:b w:val="false"/>
                <w:bCs w:val="false"/>
                <w:i/>
                <w:iCs/>
                <w:sz w:val="20"/>
                <w:szCs w:val="20"/>
              </w:rPr>
              <w:t xml:space="preserve">Peserta didik mampu mengidentifikasi dan menentukan pecahan-pecahan yang senilai menggunakan benda konkret dan gambar (Matematika, Fase B / Kelas 4 SD).</w:t>
            </w:r>
          </w:p>
        </w:tc>
        <w:tc>
          <w:tcPr>
            <w:tcW w:type="dxa" w:w="1750"/>
            <w:shd w:fill="F2F2F2" w:color="auto" w:val="clear"/>
            <w:tcMar>
              <w:top w:type="dxa" w:w="100"/>
              <w:left w:type="dxa" w:w="120"/>
              <w:bottom w:type="dxa" w:w="100"/>
              <w:right w:type="dxa" w:w="120"/>
            </w:tcMar>
            <w:vAlign w:val="center"/>
          </w:tcPr>
          <w:p>
            <w:pPr>
              <w:spacing w:after="60"/>
              <w:jc w:val="center"/>
            </w:pPr>
            <w:r>
              <w:rPr>
                <w:rFonts w:ascii="Calibri" w:cs="Calibri" w:eastAsia="Calibri" w:hAnsi="Calibri"/>
                <w:b w:val="false"/>
                <w:bCs w:val="false"/>
                <w:i/>
                <w:iCs/>
                <w:sz w:val="20"/>
                <w:szCs w:val="20"/>
              </w:rPr>
              <w:t xml:space="preserve">Interval Nilai</w:t>
            </w:r>
          </w:p>
        </w:tc>
        <w:tc>
          <w:tcPr>
            <w:tcW w:type="dxa" w:w="4700"/>
            <w:shd w:fill="F2F2F2" w:color="auto" w:val="clear"/>
            <w:tcMar>
              <w:top w:type="dxa" w:w="100"/>
              <w:left w:type="dxa" w:w="120"/>
              <w:bottom w:type="dxa" w:w="100"/>
              <w:right w:type="dxa" w:w="120"/>
            </w:tcMar>
            <w:vAlign w:val="center"/>
          </w:tcPr>
          <w:p>
            <w:pPr>
              <w:pStyle w:val="ListParagraph"/>
              <w:numPr>
                <w:ilvl w:val="0"/>
                <w:numId w:val="2"/>
              </w:numPr>
              <w:spacing w:after="40"/>
            </w:pPr>
            <w:r>
              <w:rPr>
                <w:rFonts w:ascii="Calibri" w:cs="Calibri" w:eastAsia="Calibri" w:hAnsi="Calibri"/>
                <w:i/>
                <w:iCs/>
                <w:sz w:val="19"/>
                <w:szCs w:val="19"/>
              </w:rPr>
              <w:t xml:space="preserve">86–100: mampu menentukan minimal 4 dari 5 pasangan pecahan senilai dengan benar dan tanpa bantuan.</w:t>
            </w:r>
          </w:p>
          <w:p>
            <w:pPr>
              <w:pStyle w:val="ListParagraph"/>
              <w:numPr>
                <w:ilvl w:val="0"/>
                <w:numId w:val="2"/>
              </w:numPr>
              <w:spacing w:after="40"/>
            </w:pPr>
            <w:r>
              <w:rPr>
                <w:rFonts w:ascii="Calibri" w:cs="Calibri" w:eastAsia="Calibri" w:hAnsi="Calibri"/>
                <w:i/>
                <w:iCs/>
                <w:sz w:val="19"/>
                <w:szCs w:val="19"/>
              </w:rPr>
              <w:t xml:space="preserve">71–85: mampu menentukan 3 dari 5 pasangan pecahan senilai, sesekali masih perlu bantuan gambar.</w:t>
            </w:r>
          </w:p>
          <w:p>
            <w:pPr>
              <w:pStyle w:val="ListParagraph"/>
              <w:numPr>
                <w:ilvl w:val="0"/>
                <w:numId w:val="2"/>
              </w:numPr>
              <w:spacing w:after="40"/>
            </w:pPr>
            <w:r>
              <w:rPr>
                <w:rFonts w:ascii="Calibri" w:cs="Calibri" w:eastAsia="Calibri" w:hAnsi="Calibri"/>
                <w:i/>
                <w:iCs/>
                <w:sz w:val="19"/>
                <w:szCs w:val="19"/>
              </w:rPr>
              <w:t xml:space="preserve">55–70: baru mampu menentukan pecahan senilai jika dipandu langkah demi langkah menggunakan alat peraga.</w:t>
            </w:r>
          </w:p>
          <w:p>
            <w:pPr>
              <w:pStyle w:val="ListParagraph"/>
              <w:numPr>
                <w:ilvl w:val="0"/>
                <w:numId w:val="2"/>
              </w:numPr>
              <w:spacing w:after="40"/>
            </w:pPr>
            <w:r>
              <w:rPr>
                <w:rFonts w:ascii="Calibri" w:cs="Calibri" w:eastAsia="Calibri" w:hAnsi="Calibri"/>
                <w:i/>
                <w:iCs/>
                <w:sz w:val="19"/>
                <w:szCs w:val="19"/>
              </w:rPr>
              <w:t xml:space="preserve">Di bawah 55: belum mampu mengenali konsep pecahan senilai, perlu pembelajaran ulang dari dasar.</w:t>
            </w:r>
          </w:p>
        </w:tc>
      </w:tr>
      <w:tr>
        <w:trPr>
          <w:trHeight w:val="1600" w:hRule="atLeast"/>
        </w:trPr>
        <w:tc>
          <w:tcPr>
            <w:tcW w:type="dxa" w:w="29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7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47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rPr>
          <w:trHeight w:val="1600" w:hRule="atLeast"/>
        </w:trPr>
        <w:tc>
          <w:tcPr>
            <w:tcW w:type="dxa" w:w="29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7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47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rPr>
          <w:trHeight w:val="1600" w:hRule="atLeast"/>
        </w:trPr>
        <w:tc>
          <w:tcPr>
            <w:tcW w:type="dxa" w:w="29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7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47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rPr>
          <w:trHeight w:val="1600" w:hRule="atLeast"/>
        </w:trPr>
        <w:tc>
          <w:tcPr>
            <w:tcW w:type="dxa" w:w="29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7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47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bl>
    <w:p>
      <w:pPr>
        <w:spacing w:before="240"/>
      </w:pPr>
      <w:r>
        <w:rPr>
          <w:rFonts w:ascii="Calibri" w:cs="Calibri" w:eastAsia="Calibri" w:hAnsi="Calibri"/>
          <w:i/>
          <w:iCs/>
          <w:color w:val="808080"/>
          <w:sz w:val="16"/>
          <w:szCs w:val="16"/>
        </w:rPr>
        <w:t xml:space="preserve">Sumber acuan: Panduan Pembelajaran dan Asesmen Kurikulum Merdeka, Kemendikbudristek — tiga pendekatan KKTP: Deskripsi Kriteria, Rubrik, dan Interval Nilai. Template ini bersifat fleksibel dan dapat disesuaikan dengan kondisi peserta didik, sekolah, dan daerah masing-masing.</w:t>
      </w:r>
    </w:p>
    <w:p>
      <w:pPr>
        <w:spacing w:before="60"/>
      </w:pPr>
      <w:r>
        <w:rPr>
          <w:rFonts w:ascii="Calibri" w:cs="Calibri" w:eastAsia="Calibri" w:hAnsi="Calibri"/>
          <w:i/>
          <w:iCs/>
          <w:color w:val="808080"/>
          <w:sz w:val="16"/>
          <w:szCs w:val="16"/>
        </w:rPr>
        <w:t xml:space="preserve">Diunduh dari e-ujian.id</w:t>
      </w:r>
    </w:p>
    <w:p>
      <w:r>
        <w:br w:type="page"/>
      </w:r>
    </w:p>
    <w:p>
      <w:pPr>
        <w:spacing w:after="60"/>
        <w:jc w:val="center"/>
      </w:pPr>
      <w:r>
        <w:rPr>
          <w:rFonts w:ascii="Calibri" w:cs="Calibri" w:eastAsia="Calibri" w:hAnsi="Calibri"/>
          <w:b/>
          <w:bCs/>
          <w:color w:val="1F3864"/>
          <w:sz w:val="32"/>
          <w:szCs w:val="32"/>
        </w:rPr>
        <w:t xml:space="preserve">FORMAT LENGKAP (OPSIONAL)</w:t>
      </w:r>
    </w:p>
    <w:p>
      <w:pPr>
        <w:spacing w:after="200"/>
        <w:jc w:val="center"/>
      </w:pPr>
      <w:r>
        <w:rPr>
          <w:rFonts w:ascii="Calibri" w:cs="Calibri" w:eastAsia="Calibri" w:hAnsi="Calibri"/>
          <w:i/>
          <w:iCs/>
          <w:color w:val="595959"/>
          <w:sz w:val="22"/>
          <w:szCs w:val="22"/>
        </w:rPr>
        <w:t xml:space="preserve">Perencanaan Penilaian Formatif dan Sumatif — dilengkapi Indikator Capaian, Bentuk Penilaian, dan Instrumen</w:t>
      </w:r>
    </w:p>
    <w:p>
      <w:pPr>
        <w:spacing w:after="160"/>
      </w:pPr>
      <w:r>
        <w:rPr>
          <w:rFonts w:ascii="Calibri" w:cs="Calibri" w:eastAsia="Calibri" w:hAnsi="Calibri"/>
          <w:i/>
          <w:iCs/>
          <w:color w:val="595959"/>
          <w:sz w:val="18"/>
          <w:szCs w:val="18"/>
        </w:rPr>
        <w:t xml:space="preserve">Format ini menambahkan kolom Indikator Capaian/Kinerja/Performa, Bentuk Penilaian, dan Instrumen Penilaian sebelum menuliskan KKTP — mengikuti struktur tabel "Perencanaan Penilaian Formatif dan Sumatif" yang umum dipakai pada modul ajar dan materi pelatihan guru Kurikulum Merdeka. Gunakan format ini jika sekolah Anda ingin dokumentasi KKTP yang terhubung langsung dengan rencana asesmen, bukan sekadar kriteria ketercapaiannya saja.</w:t>
      </w:r>
    </w:p>
    <w:tbl>
      <w:tblPr>
        <w:tblW w:type="dxa" w:w="9350"/>
        <w:tblBorders>
          <w:top w:val="single" w:color="BFBFBF" w:sz="4"/>
          <w:left w:val="single" w:color="BFBFBF" w:sz="4"/>
          <w:bottom w:val="single" w:color="BFBFBF" w:sz="4"/>
          <w:right w:val="single" w:color="BFBFBF" w:sz="4"/>
          <w:insideH w:val="single" w:color="BFBFBF" w:sz="4"/>
          <w:insideV w:val="single" w:color="BFBFBF" w:sz="4"/>
        </w:tblBorders>
      </w:tblPr>
      <w:tblGrid>
        <w:gridCol w:w="400"/>
        <w:gridCol w:w="1550"/>
        <w:gridCol w:w="1550"/>
        <w:gridCol w:w="1150"/>
        <w:gridCol w:w="1150"/>
        <w:gridCol w:w="3550"/>
      </w:tblGrid>
      <w:tr>
        <w:trPr>
          <w:tblHeader/>
        </w:trPr>
        <w:tc>
          <w:tcPr>
            <w:tcW w:type="dxa" w:w="40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No</w:t>
            </w:r>
          </w:p>
        </w:tc>
        <w:tc>
          <w:tcPr>
            <w:tcW w:type="dxa" w:w="155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Tujuan Pembelajaran</w:t>
            </w:r>
          </w:p>
        </w:tc>
        <w:tc>
          <w:tcPr>
            <w:tcW w:type="dxa" w:w="155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Indikator Capaian/
Kinerja/Performa</w:t>
            </w:r>
          </w:p>
        </w:tc>
        <w:tc>
          <w:tcPr>
            <w:tcW w:type="dxa" w:w="115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Bentuk
Penilaian</w:t>
            </w:r>
          </w:p>
        </w:tc>
        <w:tc>
          <w:tcPr>
            <w:tcW w:type="dxa" w:w="115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Instrumen
Penilaian</w:t>
            </w:r>
          </w:p>
        </w:tc>
        <w:tc>
          <w:tcPr>
            <w:tcW w:type="dxa" w:w="3550"/>
            <w:shd w:fill="1F3864" w:color="auto" w:val="clear"/>
            <w:tcMar>
              <w:top w:type="dxa" w:w="100"/>
              <w:left w:type="dxa" w:w="100"/>
              <w:bottom w:type="dxa" w:w="100"/>
              <w:right w:type="dxa" w:w="100"/>
            </w:tcMar>
            <w:vAlign w:val="center"/>
          </w:tcPr>
          <w:p>
            <w:pPr>
              <w:spacing w:after="60"/>
              <w:jc w:val="center"/>
            </w:pPr>
            <w:r>
              <w:rPr>
                <w:rFonts w:ascii="Calibri" w:cs="Calibri" w:eastAsia="Calibri" w:hAnsi="Calibri"/>
                <w:b/>
                <w:bCs/>
                <w:i w:val="false"/>
                <w:iCs w:val="false"/>
                <w:color w:val="FFFFFF"/>
                <w:sz w:val="20"/>
                <w:szCs w:val="20"/>
              </w:rPr>
              <w:t xml:space="preserve">KKTP (Pendekatan &amp; Kriteria Ketercapaian)</w:t>
            </w:r>
          </w:p>
        </w:tc>
      </w:tr>
      <w:tr>
        <w:tc>
          <w:tcPr>
            <w:tcW w:type="dxa" w:w="400"/>
            <w:shd w:fill="F2F2F2" w:color="auto" w:val="clear"/>
            <w:tcMar>
              <w:top w:type="dxa" w:w="100"/>
              <w:left w:type="dxa" w:w="120"/>
              <w:bottom w:type="dxa" w:w="100"/>
              <w:right w:type="dxa" w:w="120"/>
            </w:tcMar>
            <w:vAlign w:val="center"/>
          </w:tcPr>
          <w:p>
            <w:pPr>
              <w:spacing w:after="60"/>
              <w:jc w:val="center"/>
            </w:pPr>
            <w:r>
              <w:rPr>
                <w:rFonts w:ascii="Calibri" w:cs="Calibri" w:eastAsia="Calibri" w:hAnsi="Calibri"/>
                <w:b w:val="false"/>
                <w:bCs w:val="false"/>
                <w:i/>
                <w:iCs/>
                <w:sz w:val="20"/>
                <w:szCs w:val="20"/>
              </w:rPr>
              <w:t xml:space="preserve">1</w:t>
            </w:r>
          </w:p>
        </w:tc>
        <w:tc>
          <w:tcPr>
            <w:tcW w:type="dxa" w:w="1550"/>
            <w:shd w:fill="F2F2F2" w:color="auto" w:val="clear"/>
            <w:tcMar>
              <w:top w:type="dxa" w:w="100"/>
              <w:left w:type="dxa" w:w="120"/>
              <w:bottom w:type="dxa" w:w="100"/>
              <w:right w:type="dxa" w:w="120"/>
            </w:tcMar>
            <w:vAlign w:val="center"/>
          </w:tcPr>
          <w:p>
            <w:pPr>
              <w:spacing w:after="60"/>
              <w:jc w:val="left"/>
            </w:pPr>
            <w:r>
              <w:rPr>
                <w:rFonts w:ascii="Calibri" w:cs="Calibri" w:eastAsia="Calibri" w:hAnsi="Calibri"/>
                <w:b w:val="false"/>
                <w:bCs w:val="false"/>
                <w:i/>
                <w:iCs/>
                <w:sz w:val="20"/>
                <w:szCs w:val="20"/>
              </w:rPr>
              <w:t xml:space="preserve">Peserta didik mampu menulis teks deskripsi sederhana tentang benda, orang, atau tempat di sekitarnya dengan struktur yang jelas (Bahasa Indonesia, Fase B / Kelas 4 SD).</w:t>
            </w:r>
          </w:p>
        </w:tc>
        <w:tc>
          <w:tcPr>
            <w:tcW w:type="dxa" w:w="1550"/>
            <w:shd w:fill="F2F2F2" w:color="auto" w:val="clear"/>
            <w:tcMar>
              <w:top w:type="dxa" w:w="100"/>
              <w:left w:type="dxa" w:w="120"/>
              <w:bottom w:type="dxa" w:w="100"/>
              <w:right w:type="dxa" w:w="120"/>
            </w:tcMar>
            <w:vAlign w:val="center"/>
          </w:tcPr>
          <w:p>
            <w:pPr>
              <w:spacing w:after="60"/>
              <w:jc w:val="left"/>
            </w:pPr>
            <w:r>
              <w:rPr>
                <w:rFonts w:ascii="Calibri" w:cs="Calibri" w:eastAsia="Calibri" w:hAnsi="Calibri"/>
                <w:b w:val="false"/>
                <w:bCs w:val="false"/>
                <w:i/>
                <w:iCs/>
                <w:sz w:val="20"/>
                <w:szCs w:val="20"/>
              </w:rPr>
              <w:t xml:space="preserve">Produk tulisan teks deskripsi</w:t>
            </w:r>
          </w:p>
        </w:tc>
        <w:tc>
          <w:tcPr>
            <w:tcW w:type="dxa" w:w="1150"/>
            <w:shd w:fill="F2F2F2" w:color="auto" w:val="clear"/>
            <w:tcMar>
              <w:top w:type="dxa" w:w="100"/>
              <w:left w:type="dxa" w:w="120"/>
              <w:bottom w:type="dxa" w:w="100"/>
              <w:right w:type="dxa" w:w="120"/>
            </w:tcMar>
            <w:vAlign w:val="center"/>
          </w:tcPr>
          <w:p>
            <w:pPr>
              <w:spacing w:after="60"/>
              <w:jc w:val="center"/>
            </w:pPr>
            <w:r>
              <w:rPr>
                <w:rFonts w:ascii="Calibri" w:cs="Calibri" w:eastAsia="Calibri" w:hAnsi="Calibri"/>
                <w:b w:val="false"/>
                <w:bCs w:val="false"/>
                <w:i/>
                <w:iCs/>
                <w:sz w:val="20"/>
                <w:szCs w:val="20"/>
              </w:rPr>
              <w:t xml:space="preserve">Produk / Unjuk Kerja</w:t>
            </w:r>
          </w:p>
        </w:tc>
        <w:tc>
          <w:tcPr>
            <w:tcW w:type="dxa" w:w="1150"/>
            <w:shd w:fill="F2F2F2" w:color="auto" w:val="clear"/>
            <w:tcMar>
              <w:top w:type="dxa" w:w="100"/>
              <w:left w:type="dxa" w:w="120"/>
              <w:bottom w:type="dxa" w:w="100"/>
              <w:right w:type="dxa" w:w="120"/>
            </w:tcMar>
            <w:vAlign w:val="center"/>
          </w:tcPr>
          <w:p>
            <w:pPr>
              <w:spacing w:after="60"/>
              <w:jc w:val="left"/>
            </w:pPr>
            <w:r>
              <w:rPr>
                <w:rFonts w:ascii="Calibri" w:cs="Calibri" w:eastAsia="Calibri" w:hAnsi="Calibri"/>
                <w:b w:val="false"/>
                <w:bCs w:val="false"/>
                <w:i/>
                <w:iCs/>
                <w:sz w:val="20"/>
                <w:szCs w:val="20"/>
              </w:rPr>
              <w:t xml:space="preserve">Rubrik penilaian teks deskripsi</w:t>
            </w:r>
          </w:p>
        </w:tc>
        <w:tc>
          <w:tcPr>
            <w:tcW w:type="dxa" w:w="3550"/>
            <w:shd w:fill="F2F2F2" w:color="auto" w:val="clear"/>
            <w:tcMar>
              <w:top w:type="dxa" w:w="100"/>
              <w:left w:type="dxa" w:w="120"/>
              <w:bottom w:type="dxa" w:w="100"/>
              <w:right w:type="dxa" w:w="120"/>
            </w:tcMar>
            <w:vAlign w:val="center"/>
          </w:tcPr>
          <w:p>
            <w:pPr>
              <w:spacing w:after="60"/>
              <w:jc w:val="left"/>
            </w:pPr>
            <w:r>
              <w:rPr>
                <w:rFonts w:ascii="Calibri" w:cs="Calibri" w:eastAsia="Calibri" w:hAnsi="Calibri"/>
                <w:b/>
                <w:bCs/>
                <w:i/>
                <w:iCs/>
                <w:sz w:val="20"/>
                <w:szCs w:val="20"/>
              </w:rPr>
              <w:t xml:space="preserve">Pendekatan: Rubrik</w:t>
            </w:r>
          </w:p>
          <w:p>
            <w:pPr>
              <w:pStyle w:val="ListParagraph"/>
              <w:numPr>
                <w:ilvl w:val="0"/>
                <w:numId w:val="2"/>
              </w:numPr>
              <w:spacing w:after="40"/>
            </w:pPr>
            <w:r>
              <w:rPr>
                <w:rFonts w:ascii="Calibri" w:cs="Calibri" w:eastAsia="Calibri" w:hAnsi="Calibri"/>
                <w:i/>
                <w:iCs/>
                <w:sz w:val="19"/>
                <w:szCs w:val="19"/>
              </w:rPr>
              <w:t xml:space="preserve">Sangat Baik: identifikasi objek jelas, minimal 3 ciri khusus dideskripsikan rinci, pilihan kata bervariasi.</w:t>
            </w:r>
          </w:p>
          <w:p>
            <w:pPr>
              <w:pStyle w:val="ListParagraph"/>
              <w:numPr>
                <w:ilvl w:val="0"/>
                <w:numId w:val="2"/>
              </w:numPr>
              <w:spacing w:after="40"/>
            </w:pPr>
            <w:r>
              <w:rPr>
                <w:rFonts w:ascii="Calibri" w:cs="Calibri" w:eastAsia="Calibri" w:hAnsi="Calibri"/>
                <w:i/>
                <w:iCs/>
                <w:sz w:val="19"/>
                <w:szCs w:val="19"/>
              </w:rPr>
              <w:t xml:space="preserve">Baik: identifikasi objek dan 2 ciri khusus, pilihan kata sederhana namun tepat.</w:t>
            </w:r>
          </w:p>
          <w:p>
            <w:pPr>
              <w:pStyle w:val="ListParagraph"/>
              <w:numPr>
                <w:ilvl w:val="0"/>
                <w:numId w:val="2"/>
              </w:numPr>
              <w:spacing w:after="40"/>
            </w:pPr>
            <w:r>
              <w:rPr>
                <w:rFonts w:ascii="Calibri" w:cs="Calibri" w:eastAsia="Calibri" w:hAnsi="Calibri"/>
                <w:i/>
                <w:iCs/>
                <w:sz w:val="19"/>
                <w:szCs w:val="19"/>
              </w:rPr>
              <w:t xml:space="preserve">Cukup: hanya memuat identifikasi objek tanpa ciri khusus yang rinci.</w:t>
            </w:r>
          </w:p>
          <w:p>
            <w:pPr>
              <w:pStyle w:val="ListParagraph"/>
              <w:numPr>
                <w:ilvl w:val="0"/>
                <w:numId w:val="2"/>
              </w:numPr>
              <w:spacing w:after="40"/>
            </w:pPr>
            <w:r>
              <w:rPr>
                <w:rFonts w:ascii="Calibri" w:cs="Calibri" w:eastAsia="Calibri" w:hAnsi="Calibri"/>
                <w:i/>
                <w:iCs/>
                <w:sz w:val="19"/>
                <w:szCs w:val="19"/>
              </w:rPr>
              <w:t xml:space="preserve">Perlu Bimbingan: belum menggambarkan objek secara jelas.</w:t>
            </w:r>
          </w:p>
        </w:tc>
      </w:tr>
      <w:tr>
        <w:trPr>
          <w:trHeight w:val="1600" w:hRule="atLeast"/>
        </w:trPr>
        <w:tc>
          <w:tcPr>
            <w:tcW w:type="dxa" w:w="4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1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1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3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rPr>
          <w:trHeight w:val="1600" w:hRule="atLeast"/>
        </w:trPr>
        <w:tc>
          <w:tcPr>
            <w:tcW w:type="dxa" w:w="4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1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1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3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r>
        <w:trPr>
          <w:trHeight w:val="1600" w:hRule="atLeast"/>
        </w:trPr>
        <w:tc>
          <w:tcPr>
            <w:tcW w:type="dxa" w:w="40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1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11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c>
          <w:tcPr>
            <w:tcW w:type="dxa" w:w="3550"/>
            <w:tcMar>
              <w:top w:type="dxa" w:w="100"/>
              <w:left w:type="dxa" w:w="120"/>
              <w:bottom w:type="dxa" w:w="100"/>
              <w:right w:type="dxa" w:w="120"/>
            </w:tcMar>
            <w:vAlign w:val="center"/>
          </w:tcPr>
          <w:p>
            <w:pPr>
              <w:spacing w:after="60"/>
              <w:jc w:val="left"/>
            </w:pPr>
            <w:r>
              <w:rPr>
                <w:rFonts w:ascii="Calibri" w:cs="Calibri" w:eastAsia="Calibri" w:hAnsi="Calibri"/>
                <w:b w:val="false"/>
                <w:bCs w:val="false"/>
                <w:i w:val="false"/>
                <w:iCs w:val="false"/>
                <w:sz w:val="20"/>
                <w:szCs w:val="20"/>
              </w:rPr>
              <w:t xml:space="preserve"/>
            </w:r>
          </w:p>
        </w:tc>
      </w:tr>
    </w:tbl>
    <w:p>
      <w:pPr>
        <w:spacing w:before="240"/>
      </w:pPr>
      <w:r>
        <w:rPr>
          <w:rFonts w:ascii="Calibri" w:cs="Calibri" w:eastAsia="Calibri" w:hAnsi="Calibri"/>
          <w:i/>
          <w:iCs/>
          <w:color w:val="808080"/>
          <w:sz w:val="16"/>
          <w:szCs w:val="16"/>
        </w:rPr>
        <w:t xml:space="preserve">Sumber acuan: struktur tabel "Perencanaan Penilaian Formatif dan Sumatif" — Panduan Pembelajaran dan Asesmen Kurikulum Merdeka &amp; materi pelatihan mandiri Platform Merdeka Mengajar (PMM), Kemendikbudristek. Kolom Bentuk Penilaian dan Instrumen Penilaian pada baris contoh bersifat ilustratif — sesuaikan dengan asesmen yang benar-benar Anda rencanakan.</w:t>
      </w:r>
    </w:p>
    <w:p>
      <w:pPr>
        <w:spacing w:before="60"/>
      </w:pPr>
      <w:r>
        <w:rPr>
          <w:rFonts w:ascii="Calibri" w:cs="Calibri" w:eastAsia="Calibri" w:hAnsi="Calibri"/>
          <w:i/>
          <w:iCs/>
          <w:color w:val="808080"/>
          <w:sz w:val="16"/>
          <w:szCs w:val="16"/>
        </w:rPr>
        <w:t xml:space="preserve">Diunduh dari e-ujian.id</w:t>
      </w:r>
    </w:p>
    <w:sectPr>
      <w:pgSz w:w="11908" w:h="16833" w:orient="landscape"/>
      <w:pgMar w:top="700" w:right="700" w:bottom="700" w:left="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2026-08-15T03:07:29.163Z</dcterms:created>
  <dcterms:modified xsi:type="dcterms:W3CDTF">2026-08-15T03:07:29.186Z</dcterms:modified>
</cp:coreProperties>
</file>

<file path=docProps/custom.xml><?xml version="1.0" encoding="utf-8"?>
<Properties xmlns="http://schemas.openxmlformats.org/officeDocument/2006/custom-properties" xmlns:vt="http://schemas.openxmlformats.org/officeDocument/2006/docPropsVTypes"/>
</file>